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F9" w:rsidRDefault="00AE07F9"/>
    <w:tbl>
      <w:tblPr>
        <w:tblW w:w="9875" w:type="dxa"/>
        <w:tblInd w:w="93" w:type="dxa"/>
        <w:tblLook w:val="0000" w:firstRow="0" w:lastRow="0" w:firstColumn="0" w:lastColumn="0" w:noHBand="0" w:noVBand="0"/>
      </w:tblPr>
      <w:tblGrid>
        <w:gridCol w:w="1361"/>
        <w:gridCol w:w="3022"/>
        <w:gridCol w:w="2112"/>
        <w:gridCol w:w="1606"/>
        <w:gridCol w:w="1774"/>
      </w:tblGrid>
      <w:tr w:rsidR="00F25AD8" w:rsidRPr="007F1E89">
        <w:trPr>
          <w:trHeight w:val="595"/>
        </w:trPr>
        <w:tc>
          <w:tcPr>
            <w:tcW w:w="9875" w:type="dxa"/>
            <w:gridSpan w:val="5"/>
            <w:tcBorders>
              <w:top w:val="nil"/>
              <w:bottom w:val="single" w:sz="4" w:space="0" w:color="000000"/>
            </w:tcBorders>
            <w:shd w:val="clear" w:color="auto" w:fill="FFFFFF"/>
            <w:vAlign w:val="center"/>
          </w:tcPr>
          <w:p w:rsidR="009570A6" w:rsidRPr="001F75BE" w:rsidRDefault="009570A6" w:rsidP="009570A6">
            <w:r w:rsidRPr="001F75BE">
              <w:rPr>
                <w:sz w:val="22"/>
                <w:szCs w:val="22"/>
              </w:rPr>
              <w:t xml:space="preserve"> </w:t>
            </w:r>
            <w:r w:rsidR="00FE158B" w:rsidRPr="001F75BE">
              <w:rPr>
                <w:sz w:val="22"/>
                <w:szCs w:val="22"/>
              </w:rPr>
              <w:t xml:space="preserve"> </w:t>
            </w:r>
          </w:p>
          <w:p w:rsidR="009E19A0" w:rsidRPr="007F1E89" w:rsidRDefault="00FE158B" w:rsidP="007F1E89">
            <w:pPr>
              <w:ind w:firstLine="6321"/>
              <w:rPr>
                <w:lang w:val="en-US"/>
              </w:rPr>
            </w:pPr>
            <w:r w:rsidRPr="007F1E89">
              <w:rPr>
                <w:lang w:val="en-US"/>
              </w:rPr>
              <w:t xml:space="preserve"> </w:t>
            </w:r>
            <w:r w:rsidR="009E19A0" w:rsidRPr="007F1E89">
              <w:rPr>
                <w:lang w:val="en-US"/>
              </w:rPr>
              <w:t>Appendix 1</w:t>
            </w:r>
          </w:p>
          <w:p w:rsidR="009570A6" w:rsidRPr="007F1E89" w:rsidRDefault="009E19A0" w:rsidP="007F1E89">
            <w:pPr>
              <w:ind w:firstLine="6321"/>
              <w:rPr>
                <w:lang w:val="en-US"/>
              </w:rPr>
            </w:pPr>
            <w:r w:rsidRPr="007F1E89">
              <w:rPr>
                <w:lang w:val="en-US"/>
              </w:rPr>
              <w:t xml:space="preserve"> APPROVED</w:t>
            </w:r>
            <w:r w:rsidR="00B6754E" w:rsidRPr="007F1E89">
              <w:rPr>
                <w:lang w:val="en-US"/>
              </w:rPr>
              <w:t>:</w:t>
            </w:r>
          </w:p>
          <w:p w:rsidR="009570A6" w:rsidRPr="007F1E89" w:rsidRDefault="009570A6" w:rsidP="007F1E89">
            <w:pPr>
              <w:ind w:firstLine="6321"/>
              <w:rPr>
                <w:lang w:val="en-US"/>
              </w:rPr>
            </w:pPr>
            <w:r w:rsidRPr="007F1E89">
              <w:rPr>
                <w:lang w:val="en-US"/>
              </w:rPr>
              <w:t xml:space="preserve"> </w:t>
            </w:r>
            <w:r w:rsidR="009E19A0" w:rsidRPr="007F1E89">
              <w:rPr>
                <w:lang w:val="en-US"/>
              </w:rPr>
              <w:t>Order of the Brest</w:t>
            </w:r>
          </w:p>
          <w:p w:rsidR="009570A6" w:rsidRPr="007F1E89" w:rsidRDefault="007F1E89" w:rsidP="007F1E89">
            <w:pPr>
              <w:ind w:firstLine="6321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</w:t>
            </w:r>
            <w:r w:rsidR="009E19A0" w:rsidRPr="007F1E89">
              <w:rPr>
                <w:lang w:val="en-US"/>
              </w:rPr>
              <w:t>onal</w:t>
            </w:r>
            <w:r>
              <w:rPr>
                <w:lang w:val="en-US"/>
              </w:rPr>
              <w:t>’nyi</w:t>
            </w:r>
            <w:proofErr w:type="spellEnd"/>
            <w:r>
              <w:rPr>
                <w:lang w:val="en-US"/>
              </w:rPr>
              <w:t xml:space="preserve"> CGiE</w:t>
            </w:r>
            <w:bookmarkStart w:id="0" w:name="_GoBack"/>
            <w:bookmarkEnd w:id="0"/>
          </w:p>
          <w:p w:rsidR="00AE5B16" w:rsidRPr="007F1E89" w:rsidRDefault="00B6754E" w:rsidP="007F1E89">
            <w:pPr>
              <w:ind w:firstLine="6321"/>
              <w:rPr>
                <w:lang w:val="en-US"/>
              </w:rPr>
            </w:pPr>
            <w:r w:rsidRPr="007F1E89">
              <w:rPr>
                <w:lang w:val="en-US"/>
              </w:rPr>
              <w:t xml:space="preserve"> </w:t>
            </w:r>
            <w:r w:rsidR="001F75BE" w:rsidRPr="007F1E89">
              <w:rPr>
                <w:lang w:val="en-US"/>
              </w:rPr>
              <w:t>2</w:t>
            </w:r>
            <w:r w:rsidR="00394105" w:rsidRPr="007F1E89">
              <w:rPr>
                <w:lang w:val="en-US"/>
              </w:rPr>
              <w:t>0</w:t>
            </w:r>
            <w:r w:rsidR="00AC6B57" w:rsidRPr="007F1E89">
              <w:rPr>
                <w:lang w:val="en-US"/>
              </w:rPr>
              <w:t xml:space="preserve"> </w:t>
            </w:r>
            <w:r w:rsidR="00394105" w:rsidRPr="007F1E89">
              <w:rPr>
                <w:lang w:val="en-US"/>
              </w:rPr>
              <w:t>March</w:t>
            </w:r>
            <w:r w:rsidRPr="007F1E89">
              <w:rPr>
                <w:lang w:val="en-US"/>
              </w:rPr>
              <w:t xml:space="preserve"> 20</w:t>
            </w:r>
            <w:r w:rsidR="003A429A" w:rsidRPr="007F1E89">
              <w:rPr>
                <w:lang w:val="en-US"/>
              </w:rPr>
              <w:t>2</w:t>
            </w:r>
            <w:r w:rsidR="00394105" w:rsidRPr="007F1E89">
              <w:rPr>
                <w:lang w:val="en-US"/>
              </w:rPr>
              <w:t>3</w:t>
            </w:r>
            <w:r w:rsidRPr="007F1E89">
              <w:rPr>
                <w:lang w:val="en-US"/>
              </w:rPr>
              <w:t xml:space="preserve"> years</w:t>
            </w:r>
            <w:r w:rsidR="00595882" w:rsidRPr="007F1E89">
              <w:rPr>
                <w:lang w:val="en-US"/>
              </w:rPr>
              <w:t xml:space="preserve"> No. </w:t>
            </w:r>
            <w:r w:rsidR="00394105" w:rsidRPr="007F1E89">
              <w:rPr>
                <w:lang w:val="en-US"/>
              </w:rPr>
              <w:t>70</w:t>
            </w:r>
          </w:p>
          <w:p w:rsidR="00F25AD8" w:rsidRPr="007F1E89" w:rsidRDefault="00F25AD8" w:rsidP="00F25AD8">
            <w:pPr>
              <w:jc w:val="center"/>
              <w:rPr>
                <w:lang w:val="en-US"/>
              </w:rPr>
            </w:pPr>
          </w:p>
          <w:p w:rsidR="005A1B0D" w:rsidRPr="007F1E89" w:rsidRDefault="005A1B0D" w:rsidP="001A0E2F">
            <w:pPr>
              <w:jc w:val="center"/>
              <w:rPr>
                <w:b/>
                <w:lang w:val="en-US"/>
              </w:rPr>
            </w:pPr>
          </w:p>
          <w:p w:rsidR="00947AC4" w:rsidRPr="007F1E89" w:rsidRDefault="00280A42" w:rsidP="001A0E2F">
            <w:pPr>
              <w:jc w:val="center"/>
              <w:rPr>
                <w:b/>
                <w:lang w:val="en-US"/>
              </w:rPr>
            </w:pPr>
            <w:r w:rsidRPr="007F1E89">
              <w:rPr>
                <w:b/>
                <w:lang w:val="en-US"/>
              </w:rPr>
              <w:t xml:space="preserve">PRICE </w:t>
            </w:r>
            <w:r w:rsidR="007C6D0D" w:rsidRPr="007F1E89">
              <w:rPr>
                <w:b/>
                <w:lang w:val="en-US"/>
              </w:rPr>
              <w:t>LIST (TARIFFS)</w:t>
            </w:r>
            <w:r w:rsidR="00D07872" w:rsidRPr="007F1E89">
              <w:rPr>
                <w:b/>
                <w:lang w:val="en-US"/>
              </w:rPr>
              <w:t xml:space="preserve"> No. </w:t>
            </w:r>
            <w:r w:rsidR="005A1B0D" w:rsidRPr="007F1E89">
              <w:rPr>
                <w:b/>
                <w:lang w:val="en-US"/>
              </w:rPr>
              <w:t>2</w:t>
            </w:r>
            <w:r w:rsidR="00A7009E" w:rsidRPr="007F1E89">
              <w:rPr>
                <w:b/>
                <w:lang w:val="en-US"/>
              </w:rPr>
              <w:t xml:space="preserve"> </w:t>
            </w:r>
            <w:r w:rsidR="00635DBA" w:rsidRPr="007F1E89">
              <w:rPr>
                <w:b/>
                <w:lang w:val="en-US"/>
              </w:rPr>
              <w:t xml:space="preserve">from </w:t>
            </w:r>
            <w:r w:rsidR="00394105" w:rsidRPr="007F1E89">
              <w:rPr>
                <w:b/>
                <w:lang w:val="en-US"/>
              </w:rPr>
              <w:t>27</w:t>
            </w:r>
            <w:r w:rsidR="00AB44EA" w:rsidRPr="007F1E89">
              <w:rPr>
                <w:b/>
                <w:lang w:val="en-US"/>
              </w:rPr>
              <w:t xml:space="preserve"> </w:t>
            </w:r>
            <w:r w:rsidR="00394105" w:rsidRPr="007F1E89">
              <w:rPr>
                <w:b/>
                <w:lang w:val="en-US"/>
              </w:rPr>
              <w:t xml:space="preserve">March </w:t>
            </w:r>
            <w:proofErr w:type="gramStart"/>
            <w:r w:rsidR="00394105" w:rsidRPr="007F1E89">
              <w:rPr>
                <w:b/>
                <w:lang w:val="en-US"/>
              </w:rPr>
              <w:t>27</w:t>
            </w:r>
            <w:r w:rsidR="00AB44EA" w:rsidRPr="007F1E89">
              <w:rPr>
                <w:b/>
                <w:lang w:val="en-US"/>
              </w:rPr>
              <w:t xml:space="preserve"> </w:t>
            </w:r>
            <w:r w:rsidR="00635DBA" w:rsidRPr="007F1E89">
              <w:rPr>
                <w:b/>
                <w:lang w:val="en-US"/>
              </w:rPr>
              <w:t>,</w:t>
            </w:r>
            <w:proofErr w:type="gramEnd"/>
            <w:r w:rsidR="00635DBA" w:rsidRPr="007F1E89">
              <w:rPr>
                <w:b/>
                <w:lang w:val="en-US"/>
              </w:rPr>
              <w:t xml:space="preserve"> 20</w:t>
            </w:r>
            <w:r w:rsidR="00C146C7" w:rsidRPr="007F1E89">
              <w:rPr>
                <w:b/>
                <w:lang w:val="en-US"/>
              </w:rPr>
              <w:t>2</w:t>
            </w:r>
            <w:r w:rsidR="00394105" w:rsidRPr="007F1E89">
              <w:rPr>
                <w:b/>
                <w:lang w:val="en-US"/>
              </w:rPr>
              <w:t>3</w:t>
            </w:r>
            <w:r w:rsidR="00635DBA" w:rsidRPr="00394105">
              <w:rPr>
                <w:b/>
              </w:rPr>
              <w:t>г</w:t>
            </w:r>
            <w:r w:rsidR="00635DBA" w:rsidRPr="007F1E89">
              <w:rPr>
                <w:b/>
                <w:lang w:val="en-US"/>
              </w:rPr>
              <w:t>.</w:t>
            </w:r>
          </w:p>
          <w:p w:rsidR="00D07872" w:rsidRPr="007F1E89" w:rsidRDefault="00947AC4" w:rsidP="001A0E2F">
            <w:pPr>
              <w:jc w:val="center"/>
              <w:rPr>
                <w:lang w:val="en-US"/>
              </w:rPr>
            </w:pPr>
            <w:r w:rsidRPr="007F1E89">
              <w:rPr>
                <w:lang w:val="en-US"/>
              </w:rPr>
              <w:t xml:space="preserve"> for </w:t>
            </w:r>
            <w:r w:rsidR="008D5693" w:rsidRPr="007F1E89">
              <w:rPr>
                <w:lang w:val="en-US"/>
              </w:rPr>
              <w:t xml:space="preserve">paid </w:t>
            </w:r>
            <w:r w:rsidR="00D07872" w:rsidRPr="007F1E89">
              <w:rPr>
                <w:lang w:val="en-US"/>
              </w:rPr>
              <w:t xml:space="preserve">administrative procedures </w:t>
            </w:r>
          </w:p>
          <w:p w:rsidR="00486FC8" w:rsidRPr="007F1E89" w:rsidRDefault="00D07872" w:rsidP="00486FC8">
            <w:pPr>
              <w:jc w:val="center"/>
              <w:rPr>
                <w:lang w:val="en-US"/>
              </w:rPr>
            </w:pPr>
            <w:r w:rsidRPr="007F1E89">
              <w:rPr>
                <w:lang w:val="en-US"/>
              </w:rPr>
              <w:t xml:space="preserve">performed </w:t>
            </w:r>
            <w:proofErr w:type="spellStart"/>
            <w:r w:rsidR="001C739E" w:rsidRPr="007F1E89">
              <w:rPr>
                <w:lang w:val="en-US"/>
              </w:rPr>
              <w:t>by</w:t>
            </w:r>
            <w:r w:rsidR="00486FC8" w:rsidRPr="007F1E89">
              <w:rPr>
                <w:lang w:val="en-US"/>
              </w:rPr>
              <w:t>the</w:t>
            </w:r>
            <w:proofErr w:type="spellEnd"/>
            <w:r w:rsidR="00486FC8" w:rsidRPr="007F1E89">
              <w:rPr>
                <w:lang w:val="en-US"/>
              </w:rPr>
              <w:t xml:space="preserve"> state institution </w:t>
            </w:r>
          </w:p>
          <w:p w:rsidR="00FE158B" w:rsidRPr="007F1E89" w:rsidRDefault="00D07872" w:rsidP="00486FC8">
            <w:pPr>
              <w:jc w:val="center"/>
              <w:rPr>
                <w:lang w:val="en-US"/>
              </w:rPr>
            </w:pPr>
            <w:r w:rsidRPr="007F1E89">
              <w:rPr>
                <w:lang w:val="en-US"/>
              </w:rPr>
              <w:t>"Brest Zonal Center of Hygiene and Epidemiology"</w:t>
            </w:r>
          </w:p>
          <w:p w:rsidR="00F948BD" w:rsidRPr="007F1E89" w:rsidRDefault="00F948BD" w:rsidP="00486FC8">
            <w:pPr>
              <w:jc w:val="center"/>
              <w:rPr>
                <w:color w:val="FF0000"/>
                <w:lang w:val="en-US"/>
              </w:rPr>
            </w:pPr>
          </w:p>
        </w:tc>
      </w:tr>
      <w:tr w:rsidR="003C5D0D" w:rsidRPr="0063550B" w:rsidTr="00FE158B">
        <w:trPr>
          <w:trHeight w:val="595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63550B" w:rsidRDefault="00921DD3" w:rsidP="001A0E2F">
            <w:pPr>
              <w:jc w:val="center"/>
            </w:pPr>
            <w:r w:rsidRPr="0063550B">
              <w:t>n /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21DD3" w:rsidRPr="007F1E89" w:rsidRDefault="00921DD3" w:rsidP="00D07872">
            <w:pPr>
              <w:jc w:val="center"/>
              <w:rPr>
                <w:lang w:val="en-US"/>
              </w:rPr>
            </w:pPr>
            <w:r w:rsidRPr="007F1E89">
              <w:rPr>
                <w:lang w:val="en-US"/>
              </w:rPr>
              <w:t xml:space="preserve">a Name of the paid </w:t>
            </w:r>
            <w:r w:rsidR="00D07872" w:rsidRPr="007F1E89">
              <w:rPr>
                <w:lang w:val="en-US"/>
              </w:rPr>
              <w:t>administrative procedure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</w:tcPr>
          <w:p w:rsidR="00921DD3" w:rsidRPr="0063550B" w:rsidRDefault="00921DD3" w:rsidP="001A0E2F">
            <w:pPr>
              <w:jc w:val="center"/>
            </w:pPr>
            <w:proofErr w:type="spellStart"/>
            <w:r w:rsidRPr="0063550B">
              <w:t>Unit</w:t>
            </w:r>
            <w:proofErr w:type="spellEnd"/>
            <w:r w:rsidRPr="0063550B">
              <w:t xml:space="preserve"> </w:t>
            </w:r>
            <w:proofErr w:type="spellStart"/>
            <w:r w:rsidRPr="0063550B">
              <w:t>of</w:t>
            </w:r>
            <w:proofErr w:type="spellEnd"/>
            <w:r w:rsidRPr="0063550B">
              <w:t xml:space="preserve"> </w:t>
            </w:r>
            <w:proofErr w:type="spellStart"/>
            <w:r w:rsidRPr="0063550B">
              <w:t>measurement</w:t>
            </w:r>
            <w:proofErr w:type="spellEnd"/>
          </w:p>
        </w:tc>
        <w:tc>
          <w:tcPr>
            <w:tcW w:w="3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1DD3" w:rsidRPr="0063550B" w:rsidRDefault="007C6D0D" w:rsidP="001A0E2F">
            <w:pPr>
              <w:jc w:val="center"/>
            </w:pPr>
            <w:r w:rsidRPr="0063550B">
              <w:t>PRICE (</w:t>
            </w:r>
            <w:r w:rsidR="00921DD3" w:rsidRPr="0063550B">
              <w:t>TARIFF</w:t>
            </w:r>
            <w:r w:rsidRPr="0063550B">
              <w:t>)</w:t>
            </w:r>
          </w:p>
        </w:tc>
      </w:tr>
      <w:tr w:rsidR="003C5D0D" w:rsidRPr="0063550B" w:rsidTr="00FE158B">
        <w:trPr>
          <w:trHeight w:val="1860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1A0E2F" w:rsidRPr="0063550B" w:rsidRDefault="001A0E2F" w:rsidP="001A0E2F">
            <w:pPr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without VAT, rub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. including VAT, rub</w:t>
            </w:r>
          </w:p>
        </w:tc>
      </w:tr>
      <w:tr w:rsidR="003C5D0D" w:rsidRPr="0063550B" w:rsidTr="00FE158B">
        <w:trPr>
          <w:trHeight w:val="585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. 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2"/>
                <w:szCs w:val="22"/>
              </w:rPr>
            </w:pPr>
            <w:r w:rsidRPr="0063550B">
              <w:rPr>
                <w:sz w:val="22"/>
                <w:szCs w:val="22"/>
              </w:rPr>
              <w:t>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  <w:rPr>
                <w:sz w:val="20"/>
                <w:szCs w:val="20"/>
              </w:rPr>
            </w:pPr>
            <w:r w:rsidRPr="0063550B">
              <w:rPr>
                <w:sz w:val="20"/>
                <w:szCs w:val="20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4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0E2F" w:rsidRPr="0063550B" w:rsidRDefault="001A0E2F" w:rsidP="001A0E2F">
            <w:pPr>
              <w:jc w:val="center"/>
            </w:pPr>
            <w:r w:rsidRPr="0063550B">
              <w:t>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3.3.1.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7F1E89" w:rsidRDefault="003C5D0D" w:rsidP="001A0E2F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 xml:space="preserve">Obtaining </w:t>
            </w:r>
            <w:proofErr w:type="gramStart"/>
            <w:r w:rsidRPr="007F1E89">
              <w:rPr>
                <w:b/>
                <w:sz w:val="22"/>
                <w:szCs w:val="22"/>
                <w:lang w:val="en-US"/>
              </w:rPr>
              <w:t>a sanitary and hygienic certificate conclusions</w:t>
            </w:r>
            <w:proofErr w:type="gramEnd"/>
            <w:r w:rsidRPr="007F1E89">
              <w:rPr>
                <w:b/>
                <w:sz w:val="22"/>
                <w:szCs w:val="22"/>
                <w:lang w:val="en-US"/>
              </w:rPr>
              <w:t xml:space="preserve"> on the urban development project, changes and (or) additions made to it</w:t>
            </w:r>
          </w:p>
          <w:p w:rsidR="00E25727" w:rsidRPr="007F1E89" w:rsidRDefault="00E25727" w:rsidP="001A0E2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proofErr w:type="spellStart"/>
            <w:r w:rsidRPr="006B616A">
              <w:rPr>
                <w:sz w:val="22"/>
                <w:szCs w:val="22"/>
              </w:rPr>
              <w:t>expertise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245.79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D0D" w:rsidRPr="006B616A" w:rsidRDefault="00BA400F" w:rsidP="00D31084">
            <w:pPr>
              <w:jc w:val="center"/>
            </w:pPr>
            <w:r>
              <w:t>294.95</w:t>
            </w:r>
          </w:p>
        </w:tc>
      </w:tr>
      <w:tr w:rsidR="003C5D0D" w:rsidRPr="006B616A" w:rsidTr="003C5D0D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6B616A" w:rsidRDefault="003C5D0D" w:rsidP="000B0B81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3.3.2.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D0D" w:rsidRPr="007F1E89" w:rsidRDefault="003C5D0D" w:rsidP="000B0B81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conclusion on the project documentation for the construction of a social, industrial, transport, engineering infrastructure facility located in the sanitary protection zone, restricted development zone, transmitting radio engineering facilities of the Armed Forces of the Republic of Belarus</w:t>
            </w:r>
          </w:p>
          <w:p w:rsidR="003C5D0D" w:rsidRPr="007F1E89" w:rsidRDefault="003C5D0D" w:rsidP="000B0B8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D0D" w:rsidRPr="006B616A" w:rsidRDefault="003C5D0D" w:rsidP="003C5D0D">
            <w:pPr>
              <w:jc w:val="center"/>
              <w:rPr>
                <w:sz w:val="22"/>
                <w:szCs w:val="22"/>
              </w:rPr>
            </w:pPr>
            <w:proofErr w:type="spellStart"/>
            <w:r w:rsidRPr="006B616A">
              <w:rPr>
                <w:sz w:val="22"/>
                <w:szCs w:val="22"/>
              </w:rPr>
              <w:t>expertise</w:t>
            </w:r>
            <w:proofErr w:type="spellEnd"/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372.78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5D0D" w:rsidRPr="006B616A" w:rsidRDefault="00BA400F" w:rsidP="000B0B81">
            <w:pPr>
              <w:jc w:val="center"/>
            </w:pPr>
            <w:r>
              <w:t>447.34</w:t>
            </w:r>
          </w:p>
        </w:tc>
      </w:tr>
      <w:tr w:rsidR="001A0E2F" w:rsidRPr="007F1E89" w:rsidTr="00FE158B">
        <w:trPr>
          <w:trHeight w:val="45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B020A1" w:rsidP="001A0E2F">
            <w:pPr>
              <w:rPr>
                <w:b/>
                <w:sz w:val="22"/>
                <w:szCs w:val="22"/>
              </w:rPr>
            </w:pPr>
            <w:r w:rsidRPr="006B616A">
              <w:rPr>
                <w:b/>
                <w:sz w:val="22"/>
                <w:szCs w:val="22"/>
              </w:rPr>
              <w:t>3.3.3</w:t>
            </w:r>
            <w:r w:rsidR="003C5D0D" w:rsidRPr="006B616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7F1E89" w:rsidRDefault="003C5D0D" w:rsidP="001A0E2F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report:</w:t>
            </w:r>
          </w:p>
          <w:p w:rsidR="00FE158B" w:rsidRPr="007F1E89" w:rsidRDefault="00FE158B" w:rsidP="001A0E2F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E2F" w:rsidRPr="007F1E89" w:rsidRDefault="001A0E2F" w:rsidP="001A0E2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7F1E89" w:rsidRDefault="001A0E2F" w:rsidP="001A0E2F">
            <w:pPr>
              <w:rPr>
                <w:lang w:val="en-US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0E2F" w:rsidRPr="007F1E89" w:rsidRDefault="001A0E2F" w:rsidP="001A0E2F">
            <w:pPr>
              <w:rPr>
                <w:lang w:val="en-US"/>
              </w:rPr>
            </w:pPr>
          </w:p>
        </w:tc>
      </w:tr>
      <w:tr w:rsidR="001A0E2F" w:rsidRPr="006B616A" w:rsidTr="005733BB">
        <w:trPr>
          <w:trHeight w:val="1047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E2F" w:rsidRPr="006B616A" w:rsidRDefault="003C5D0D" w:rsidP="001A0E2F">
            <w:pPr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3.3.3.1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7F1E89" w:rsidRDefault="005733BB" w:rsidP="00B020A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preparatory work for the implementation of sanitary and hygienic services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proofErr w:type="spellStart"/>
            <w:r w:rsidRPr="006B616A">
              <w:rPr>
                <w:sz w:val="22"/>
                <w:szCs w:val="22"/>
              </w:rPr>
              <w:t>assessment</w:t>
            </w:r>
            <w:proofErr w:type="spellEnd"/>
          </w:p>
          <w:p w:rsidR="005733BB" w:rsidRPr="006B616A" w:rsidRDefault="005733BB" w:rsidP="00B65C4D">
            <w:pPr>
              <w:jc w:val="center"/>
              <w:rPr>
                <w:sz w:val="22"/>
                <w:szCs w:val="22"/>
              </w:rPr>
            </w:pPr>
            <w:r w:rsidRPr="006B616A">
              <w:rPr>
                <w:sz w:val="22"/>
                <w:szCs w:val="22"/>
              </w:rPr>
              <w:t>1.1.6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, 71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0E2F" w:rsidRPr="006B616A" w:rsidRDefault="00BA400F" w:rsidP="00CC4ADE">
            <w:pPr>
              <w:jc w:val="center"/>
            </w:pPr>
            <w:r>
              <w:t>8.05</w:t>
            </w:r>
          </w:p>
        </w:tc>
      </w:tr>
      <w:tr w:rsidR="00FE158B" w:rsidRPr="004A1B84" w:rsidTr="00F948BD">
        <w:trPr>
          <w:trHeight w:val="46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4A1B84" w:rsidRDefault="00163F9A" w:rsidP="007205F2">
            <w:pPr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3.3.3.2.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58B" w:rsidRPr="007F1E89" w:rsidRDefault="009D0E39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according to the project documentation for the expansion, increase in capacity, change in the intended purpose of social, industrial, transport, engineering infrastructure </w:t>
            </w:r>
            <w:r w:rsidRPr="007F1E89">
              <w:rPr>
                <w:sz w:val="22"/>
                <w:szCs w:val="22"/>
                <w:lang w:val="en-US"/>
              </w:rPr>
              <w:lastRenderedPageBreak/>
              <w:t xml:space="preserve">facilities with a total area of </w:t>
            </w:r>
            <w:proofErr w:type="spellStart"/>
            <w:r w:rsidRPr="007F1E89">
              <w:rPr>
                <w:sz w:val="22"/>
                <w:szCs w:val="22"/>
                <w:lang w:val="en-US"/>
              </w:rPr>
              <w:t>up</w:t>
            </w:r>
            <w:r w:rsidRPr="007F1E89">
              <w:rPr>
                <w:sz w:val="22"/>
                <w:szCs w:val="22"/>
                <w:vertAlign w:val="superscript"/>
                <w:lang w:val="en-US"/>
              </w:rPr>
              <w:t>to</w:t>
            </w:r>
            <w:proofErr w:type="spellEnd"/>
            <w:r w:rsidRPr="007F1E89">
              <w:rPr>
                <w:sz w:val="22"/>
                <w:szCs w:val="22"/>
                <w:vertAlign w:val="superscript"/>
                <w:lang w:val="en-US"/>
              </w:rPr>
              <w:t xml:space="preserve"> 100 m2</w:t>
            </w:r>
            <w:r w:rsidRPr="007F1E89">
              <w:rPr>
                <w:sz w:val="22"/>
                <w:szCs w:val="22"/>
                <w:lang w:val="en-US"/>
              </w:rPr>
              <w:t>, with the number of employees up to 50 people,</w:t>
            </w:r>
            <w:r w:rsidRPr="007F1E89">
              <w:rPr>
                <w:spacing w:val="10"/>
                <w:sz w:val="19"/>
                <w:szCs w:val="19"/>
                <w:lang w:val="en-US"/>
              </w:rPr>
              <w:t xml:space="preserve"> 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>projects of the sanitary protection zone of enterprises with the number of sources emissions up to 20% 1.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58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proofErr w:type="spellStart"/>
            <w:r w:rsidRPr="004A1B84">
              <w:rPr>
                <w:sz w:val="22"/>
                <w:szCs w:val="22"/>
              </w:rPr>
              <w:lastRenderedPageBreak/>
              <w:t>expertise</w:t>
            </w:r>
            <w:proofErr w:type="spellEnd"/>
          </w:p>
          <w:p w:rsidR="005733BB" w:rsidRPr="004A1B84" w:rsidRDefault="005733BB" w:rsidP="00B65C4D">
            <w:pPr>
              <w:jc w:val="center"/>
              <w:rPr>
                <w:sz w:val="22"/>
                <w:szCs w:val="22"/>
              </w:rPr>
            </w:pPr>
            <w:r w:rsidRPr="004A1B84">
              <w:rPr>
                <w:sz w:val="22"/>
                <w:szCs w:val="22"/>
              </w:rPr>
              <w:t>18.4.6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, 54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58B" w:rsidRPr="004A1B84" w:rsidRDefault="00BA400F" w:rsidP="00AE2047">
            <w:pPr>
              <w:jc w:val="center"/>
            </w:pPr>
            <w:r>
              <w:t>7.85</w:t>
            </w:r>
          </w:p>
        </w:tc>
      </w:tr>
      <w:tr w:rsidR="007948C6" w:rsidRPr="009E7BBF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9E7BBF" w:rsidRDefault="00B02F07" w:rsidP="007205F2">
            <w:pPr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lastRenderedPageBreak/>
              <w:t>3.3.3.3.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8C6" w:rsidRPr="007F1E89" w:rsidRDefault="00B02F07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bCs/>
                <w:sz w:val="22"/>
                <w:szCs w:val="22"/>
                <w:lang w:val="en-US"/>
              </w:rPr>
              <w:t>according to the project documentation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 xml:space="preserve"> for the expansion, increase in capacity, change in the intended purpose of social, industrial, transport, engineering infrastructure facilities with a total </w:t>
            </w:r>
            <w:proofErr w:type="spellStart"/>
            <w:r w:rsidRPr="007F1E89">
              <w:rPr>
                <w:spacing w:val="10"/>
                <w:sz w:val="22"/>
                <w:szCs w:val="22"/>
                <w:lang w:val="en-US"/>
              </w:rPr>
              <w:t>area</w:t>
            </w:r>
            <w:r w:rsidRPr="007F1E89">
              <w:rPr>
                <w:spacing w:val="10"/>
                <w:sz w:val="22"/>
                <w:szCs w:val="22"/>
                <w:vertAlign w:val="superscript"/>
                <w:lang w:val="en-US"/>
              </w:rPr>
              <w:t>of</w:t>
            </w:r>
            <w:proofErr w:type="spellEnd"/>
            <w:r w:rsidRPr="007F1E89">
              <w:rPr>
                <w:spacing w:val="10"/>
                <w:sz w:val="22"/>
                <w:szCs w:val="22"/>
                <w:vertAlign w:val="superscript"/>
                <w:lang w:val="en-US"/>
              </w:rPr>
              <w:t xml:space="preserve"> 101-500 m2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>, with a number of employees of 51-100 people, projects of the sanitary protection zone of enterprises with a number of emission sources of 21-40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8C6" w:rsidRPr="009E7BBF" w:rsidRDefault="007948C6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9E7BBF">
              <w:rPr>
                <w:sz w:val="22"/>
                <w:szCs w:val="22"/>
              </w:rPr>
              <w:t>expertise</w:t>
            </w:r>
            <w:proofErr w:type="spellEnd"/>
          </w:p>
          <w:p w:rsidR="007948C6" w:rsidRPr="009E7BBF" w:rsidRDefault="007948C6" w:rsidP="007948C6">
            <w:pPr>
              <w:jc w:val="center"/>
              <w:rPr>
                <w:sz w:val="22"/>
                <w:szCs w:val="22"/>
              </w:rPr>
            </w:pPr>
            <w:r w:rsidRPr="009E7BBF">
              <w:rPr>
                <w:sz w:val="22"/>
                <w:szCs w:val="22"/>
              </w:rPr>
              <w:t>1.18.5.9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303617">
            <w:pPr>
              <w:jc w:val="center"/>
            </w:pPr>
            <w:r>
              <w:t>, 82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8C6" w:rsidRPr="009E7BBF" w:rsidRDefault="00364832" w:rsidP="005A1B0D">
            <w:pPr>
              <w:jc w:val="center"/>
            </w:pPr>
            <w:r>
              <w:t>11.78</w:t>
            </w:r>
          </w:p>
        </w:tc>
      </w:tr>
      <w:tr w:rsidR="008D752A" w:rsidRPr="00A5202D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A5202D" w:rsidRDefault="0083650F" w:rsidP="007205F2">
            <w:pPr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3.3.3.4.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52A" w:rsidRPr="007F1E89" w:rsidRDefault="0083650F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bCs/>
                <w:sz w:val="22"/>
                <w:szCs w:val="22"/>
                <w:lang w:val="en-US"/>
              </w:rPr>
              <w:t>on project documentation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 xml:space="preserve"> to expand, increase capacity, and change the purpose of social, industrial, transport, and engineering infrastructure facilities with a total area of 501-1000 m2</w:t>
            </w:r>
            <w:r w:rsidRPr="007F1E89">
              <w:rPr>
                <w:spacing w:val="10"/>
                <w:sz w:val="22"/>
                <w:szCs w:val="22"/>
                <w:vertAlign w:val="superscript"/>
                <w:lang w:val="en-US"/>
              </w:rPr>
              <w:t>m2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>, to facilities with 101-300 employees, and to projects for the sanitary protection zone of enterprises with 41-60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52A" w:rsidRPr="00A5202D" w:rsidRDefault="008D752A" w:rsidP="001033C8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 xml:space="preserve">% 1 </w:t>
            </w:r>
            <w:proofErr w:type="spellStart"/>
            <w:r w:rsidRPr="00A5202D">
              <w:rPr>
                <w:sz w:val="22"/>
                <w:szCs w:val="22"/>
              </w:rPr>
              <w:t>emission</w:t>
            </w:r>
            <w:proofErr w:type="spellEnd"/>
            <w:r w:rsidRPr="00A5202D">
              <w:rPr>
                <w:sz w:val="22"/>
                <w:szCs w:val="22"/>
              </w:rPr>
              <w:t xml:space="preserve"> </w:t>
            </w:r>
            <w:proofErr w:type="spellStart"/>
            <w:r w:rsidRPr="00A5202D">
              <w:rPr>
                <w:sz w:val="22"/>
                <w:szCs w:val="22"/>
              </w:rPr>
              <w:t>sources</w:t>
            </w:r>
            <w:proofErr w:type="spellEnd"/>
          </w:p>
          <w:p w:rsidR="008D752A" w:rsidRPr="00A5202D" w:rsidRDefault="008D752A" w:rsidP="008D752A">
            <w:pPr>
              <w:jc w:val="center"/>
              <w:rPr>
                <w:sz w:val="22"/>
                <w:szCs w:val="22"/>
              </w:rPr>
            </w:pPr>
            <w:r w:rsidRPr="00A5202D">
              <w:rPr>
                <w:sz w:val="22"/>
                <w:szCs w:val="22"/>
              </w:rPr>
              <w:t>.18.6.13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303617">
            <w:pPr>
              <w:jc w:val="center"/>
            </w:pPr>
            <w:r>
              <w:t>, 59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752A" w:rsidRPr="00A5202D" w:rsidRDefault="00C42A8E" w:rsidP="005A1B0D">
            <w:pPr>
              <w:jc w:val="center"/>
            </w:pPr>
            <w:r>
              <w:t>16.31</w:t>
            </w:r>
          </w:p>
        </w:tc>
      </w:tr>
      <w:tr w:rsidR="00BE5A0E" w:rsidRPr="00B22C29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B22C29" w:rsidRDefault="0061171D" w:rsidP="007205F2">
            <w:pPr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3.3.3.5.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A0E" w:rsidRPr="007F1E89" w:rsidRDefault="0061171D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bCs/>
                <w:sz w:val="22"/>
                <w:szCs w:val="22"/>
                <w:lang w:val="en-US"/>
              </w:rPr>
              <w:t>according to the project documentation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 xml:space="preserve"> for expansion, increase in capacity, change in the intended purpose of social, industrial, transport, engineering infrastructure facilities with a total area of </w:t>
            </w:r>
            <w:proofErr w:type="spellStart"/>
            <w:r w:rsidRPr="007F1E89">
              <w:rPr>
                <w:spacing w:val="10"/>
                <w:sz w:val="22"/>
                <w:szCs w:val="22"/>
                <w:lang w:val="en-US"/>
              </w:rPr>
              <w:t>more</w:t>
            </w:r>
            <w:r w:rsidRPr="007F1E89">
              <w:rPr>
                <w:spacing w:val="10"/>
                <w:sz w:val="22"/>
                <w:szCs w:val="22"/>
                <w:vertAlign w:val="superscript"/>
                <w:lang w:val="en-US"/>
              </w:rPr>
              <w:t>than</w:t>
            </w:r>
            <w:proofErr w:type="spellEnd"/>
            <w:r w:rsidRPr="007F1E89">
              <w:rPr>
                <w:spacing w:val="10"/>
                <w:sz w:val="22"/>
                <w:szCs w:val="22"/>
                <w:vertAlign w:val="superscript"/>
                <w:lang w:val="en-US"/>
              </w:rPr>
              <w:t xml:space="preserve"> 1000 m2</w:t>
            </w:r>
            <w:r w:rsidRPr="007F1E89">
              <w:rPr>
                <w:spacing w:val="10"/>
                <w:sz w:val="22"/>
                <w:szCs w:val="22"/>
                <w:lang w:val="en-US"/>
              </w:rPr>
              <w:t>, facilities with more than 300 employees, projects of the sanitary protection zone of enterprises with more than 60 emission sources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5A0E" w:rsidRPr="00B22C29" w:rsidRDefault="00BE5A0E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B22C29">
              <w:rPr>
                <w:sz w:val="22"/>
                <w:szCs w:val="22"/>
              </w:rPr>
              <w:t>expertise</w:t>
            </w:r>
            <w:proofErr w:type="spellEnd"/>
          </w:p>
          <w:p w:rsidR="00BE5A0E" w:rsidRPr="00B22C29" w:rsidRDefault="00BE5A0E" w:rsidP="00BE5A0E">
            <w:pPr>
              <w:jc w:val="center"/>
              <w:rPr>
                <w:sz w:val="22"/>
                <w:szCs w:val="22"/>
              </w:rPr>
            </w:pPr>
            <w:r w:rsidRPr="00B22C29">
              <w:rPr>
                <w:sz w:val="22"/>
                <w:szCs w:val="22"/>
              </w:rPr>
              <w:t>: 1.18.7.16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303617">
            <w:pPr>
              <w:jc w:val="center"/>
            </w:pPr>
            <w:r>
              <w:t>, 18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5A0E" w:rsidRPr="00B22C29" w:rsidRDefault="00C42A8E" w:rsidP="005A1B0D">
            <w:pPr>
              <w:jc w:val="center"/>
            </w:pPr>
            <w:r>
              <w:t>19.42</w:t>
            </w:r>
          </w:p>
        </w:tc>
      </w:tr>
      <w:tr w:rsidR="00704C5C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522837" w:rsidRDefault="00DD3E71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3.3.3.6.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5C" w:rsidRPr="007F1E89" w:rsidRDefault="00704C5C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architectural and construction projects of objects with a total area of </w:t>
            </w:r>
            <w:proofErr w:type="spellStart"/>
            <w:r w:rsidRPr="007F1E89">
              <w:rPr>
                <w:sz w:val="22"/>
                <w:szCs w:val="22"/>
                <w:lang w:val="en-US"/>
              </w:rPr>
              <w:t>up</w:t>
            </w:r>
            <w:r w:rsidRPr="007F1E89">
              <w:rPr>
                <w:sz w:val="22"/>
                <w:szCs w:val="22"/>
                <w:vertAlign w:val="superscript"/>
                <w:lang w:val="en-US"/>
              </w:rPr>
              <w:t>to</w:t>
            </w:r>
            <w:proofErr w:type="spellEnd"/>
            <w:r w:rsidRPr="007F1E89">
              <w:rPr>
                <w:sz w:val="22"/>
                <w:szCs w:val="22"/>
                <w:vertAlign w:val="superscript"/>
                <w:lang w:val="en-US"/>
              </w:rPr>
              <w:t xml:space="preserve"> 100 m2</w:t>
            </w:r>
            <w:r w:rsidRPr="007F1E89">
              <w:rPr>
                <w:sz w:val="22"/>
                <w:szCs w:val="22"/>
                <w:lang w:val="en-US"/>
              </w:rPr>
              <w:t xml:space="preserve"> and (or) the number of employees up to 50 persons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5C" w:rsidRPr="00522837" w:rsidRDefault="00704C5C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522837">
              <w:rPr>
                <w:sz w:val="22"/>
                <w:szCs w:val="22"/>
              </w:rPr>
              <w:t>expertise</w:t>
            </w:r>
            <w:proofErr w:type="spellEnd"/>
          </w:p>
          <w:p w:rsidR="00704C5C" w:rsidRPr="00522837" w:rsidRDefault="00704C5C" w:rsidP="00704C5C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1.18.8.31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303617">
            <w:pPr>
              <w:jc w:val="center"/>
            </w:pPr>
            <w:r>
              <w:t>, 66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4C5C" w:rsidRPr="00522837" w:rsidRDefault="00C42A8E" w:rsidP="005A1B0D">
            <w:pPr>
              <w:jc w:val="center"/>
            </w:pPr>
            <w:r>
              <w:t>37.99</w:t>
            </w:r>
          </w:p>
        </w:tc>
      </w:tr>
      <w:tr w:rsidR="00C25E84" w:rsidRPr="00522837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522837" w:rsidRDefault="00A15B60" w:rsidP="007205F2">
            <w:pPr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3.3.3.7.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E84" w:rsidRPr="007F1E89" w:rsidRDefault="00C25E84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architectural and construction projects of objects with a total </w:t>
            </w:r>
            <w:proofErr w:type="spellStart"/>
            <w:r w:rsidRPr="007F1E89">
              <w:rPr>
                <w:sz w:val="22"/>
                <w:szCs w:val="22"/>
                <w:lang w:val="en-US"/>
              </w:rPr>
              <w:t>area</w:t>
            </w:r>
            <w:r w:rsidRPr="007F1E89">
              <w:rPr>
                <w:sz w:val="22"/>
                <w:szCs w:val="22"/>
                <w:vertAlign w:val="superscript"/>
                <w:lang w:val="en-US"/>
              </w:rPr>
              <w:t>of</w:t>
            </w:r>
            <w:proofErr w:type="spellEnd"/>
            <w:r w:rsidRPr="007F1E89">
              <w:rPr>
                <w:sz w:val="22"/>
                <w:szCs w:val="22"/>
                <w:vertAlign w:val="superscript"/>
                <w:lang w:val="en-US"/>
              </w:rPr>
              <w:t xml:space="preserve"> 101-500 m2</w:t>
            </w:r>
            <w:r w:rsidRPr="007F1E89">
              <w:rPr>
                <w:sz w:val="22"/>
                <w:szCs w:val="22"/>
                <w:lang w:val="en-US"/>
              </w:rPr>
              <w:t xml:space="preserve"> and (or) the number of employees 51-100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5E84" w:rsidRPr="00522837" w:rsidRDefault="00C25E84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522837">
              <w:rPr>
                <w:sz w:val="22"/>
                <w:szCs w:val="22"/>
              </w:rPr>
              <w:t>expertise</w:t>
            </w:r>
            <w:proofErr w:type="spellEnd"/>
          </w:p>
          <w:p w:rsidR="00C25E84" w:rsidRPr="00522837" w:rsidRDefault="00C25E84" w:rsidP="00C25E84">
            <w:pPr>
              <w:jc w:val="center"/>
              <w:rPr>
                <w:sz w:val="22"/>
                <w:szCs w:val="22"/>
              </w:rPr>
            </w:pPr>
            <w:r w:rsidRPr="00522837">
              <w:rPr>
                <w:sz w:val="22"/>
                <w:szCs w:val="22"/>
              </w:rPr>
              <w:t>1.18.9.55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303617">
            <w:pPr>
              <w:jc w:val="center"/>
            </w:pPr>
            <w:r>
              <w:t>,40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84" w:rsidRPr="00522837" w:rsidRDefault="00C42A8E" w:rsidP="005A1B0D">
            <w:pPr>
              <w:jc w:val="center"/>
            </w:pPr>
            <w:r>
              <w:t>66.48</w:t>
            </w:r>
          </w:p>
        </w:tc>
      </w:tr>
      <w:tr w:rsidR="005C7E86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B27434" w:rsidRDefault="00A531AC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3.3.3.8.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E86" w:rsidRPr="007F1E89" w:rsidRDefault="005C7E86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architectural and construction projects of objects with a total </w:t>
            </w:r>
            <w:proofErr w:type="spellStart"/>
            <w:r w:rsidRPr="007F1E89">
              <w:rPr>
                <w:sz w:val="22"/>
                <w:szCs w:val="22"/>
                <w:lang w:val="en-US"/>
              </w:rPr>
              <w:t>area</w:t>
            </w:r>
            <w:r w:rsidRPr="007F1E89">
              <w:rPr>
                <w:sz w:val="22"/>
                <w:szCs w:val="22"/>
                <w:vertAlign w:val="superscript"/>
                <w:lang w:val="en-US"/>
              </w:rPr>
              <w:t>of</w:t>
            </w:r>
            <w:proofErr w:type="spellEnd"/>
            <w:r w:rsidRPr="007F1E89">
              <w:rPr>
                <w:sz w:val="22"/>
                <w:szCs w:val="22"/>
                <w:vertAlign w:val="superscript"/>
                <w:lang w:val="en-US"/>
              </w:rPr>
              <w:t xml:space="preserve"> 501-1000 m2</w:t>
            </w:r>
            <w:r w:rsidRPr="007F1E89">
              <w:rPr>
                <w:sz w:val="22"/>
                <w:szCs w:val="22"/>
                <w:lang w:val="en-US"/>
              </w:rPr>
              <w:t xml:space="preserve"> and (or) the number of employees 101-300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E86" w:rsidRPr="00B27434" w:rsidRDefault="005C7E86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B27434">
              <w:rPr>
                <w:sz w:val="22"/>
                <w:szCs w:val="22"/>
              </w:rPr>
              <w:t>expertise</w:t>
            </w:r>
            <w:proofErr w:type="spellEnd"/>
          </w:p>
          <w:p w:rsidR="005C7E86" w:rsidRPr="00B27434" w:rsidRDefault="005C7E86" w:rsidP="005C7E86">
            <w:pPr>
              <w:jc w:val="center"/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t>1.18.10.63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303617">
            <w:pPr>
              <w:jc w:val="center"/>
            </w:pPr>
            <w:r>
              <w:t>,35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E86" w:rsidRPr="00B27434" w:rsidRDefault="00C42A8E" w:rsidP="005A1B0D">
            <w:pPr>
              <w:jc w:val="center"/>
            </w:pPr>
            <w:r>
              <w:t>76.02</w:t>
            </w:r>
          </w:p>
        </w:tc>
      </w:tr>
      <w:tr w:rsidR="009126A8" w:rsidRPr="00B27434" w:rsidTr="00B65C4D">
        <w:trPr>
          <w:trHeight w:val="460"/>
        </w:trPr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B27434" w:rsidRDefault="002B2291" w:rsidP="007205F2">
            <w:pPr>
              <w:rPr>
                <w:sz w:val="22"/>
                <w:szCs w:val="22"/>
              </w:rPr>
            </w:pPr>
            <w:r w:rsidRPr="00B27434">
              <w:rPr>
                <w:sz w:val="22"/>
                <w:szCs w:val="22"/>
              </w:rPr>
              <w:lastRenderedPageBreak/>
              <w:t>3.3.3.9.</w:t>
            </w:r>
          </w:p>
        </w:tc>
        <w:tc>
          <w:tcPr>
            <w:tcW w:w="3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7F1E89" w:rsidRDefault="009126A8" w:rsidP="00DB39D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architectural and construction projects of </w:t>
            </w:r>
            <w:proofErr w:type="spellStart"/>
            <w:r w:rsidRPr="007F1E89">
              <w:rPr>
                <w:sz w:val="22"/>
                <w:szCs w:val="22"/>
                <w:lang w:val="en-US"/>
              </w:rPr>
              <w:t>objects</w:t>
            </w:r>
            <w:r w:rsidRPr="007F1E89">
              <w:rPr>
                <w:sz w:val="22"/>
                <w:szCs w:val="22"/>
                <w:vertAlign w:val="superscript"/>
                <w:lang w:val="en-US"/>
              </w:rPr>
              <w:t>than</w:t>
            </w:r>
            <w:proofErr w:type="spellEnd"/>
            <w:r w:rsidRPr="007F1E89">
              <w:rPr>
                <w:sz w:val="22"/>
                <w:szCs w:val="22"/>
                <w:vertAlign w:val="superscript"/>
                <w:lang w:val="en-US"/>
              </w:rPr>
              <w:t xml:space="preserve"> 1000 m2</w:t>
            </w:r>
            <w:r w:rsidRPr="007F1E89">
              <w:rPr>
                <w:sz w:val="22"/>
                <w:szCs w:val="22"/>
                <w:lang w:val="en-US"/>
              </w:rPr>
              <w:t xml:space="preserve"> and (or) the number of employees over 300 people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7F1E89" w:rsidRDefault="009126A8" w:rsidP="001033C8">
            <w:pPr>
              <w:jc w:val="center"/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expertise</w:t>
            </w:r>
          </w:p>
          <w:p w:rsidR="009126A8" w:rsidRPr="007F1E89" w:rsidRDefault="009126A8" w:rsidP="009126A8">
            <w:pPr>
              <w:jc w:val="center"/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with a total area of 501-1000 m2 and (or) the number of employees 101-300 expertise 1.18.10.63, 35 76.02 3.3.3.9. architectural and construction projects of objects with a total area of 501-1000 m2 and (or) the number of employees 101-300 1.18.11.91</w:t>
            </w:r>
          </w:p>
        </w:tc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303617">
            <w:pPr>
              <w:jc w:val="center"/>
            </w:pPr>
            <w:r>
              <w:t>, 02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B27434" w:rsidRDefault="00C42A8E" w:rsidP="005A1B0D">
            <w:pPr>
              <w:jc w:val="center"/>
            </w:pPr>
            <w:r>
              <w:t>109.22</w:t>
            </w:r>
          </w:p>
        </w:tc>
      </w:tr>
      <w:tr w:rsidR="00211BBB" w:rsidRPr="007F1E8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DB249C" w:rsidRDefault="00211BBB" w:rsidP="00690165">
            <w:pPr>
              <w:rPr>
                <w:b/>
                <w:sz w:val="22"/>
                <w:szCs w:val="22"/>
              </w:rPr>
            </w:pPr>
            <w:r w:rsidRPr="00DB249C">
              <w:rPr>
                <w:b/>
                <w:sz w:val="22"/>
                <w:szCs w:val="22"/>
              </w:rPr>
              <w:t>9.6.4.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BBB" w:rsidRPr="007F1E89" w:rsidRDefault="00211BBB" w:rsidP="005A1B0D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pacing w:val="10"/>
                <w:sz w:val="22"/>
                <w:szCs w:val="22"/>
                <w:lang w:val="en-US"/>
              </w:rPr>
              <w:t xml:space="preserve">Obtaining a sanitary and hygienic opinion on the project of a sanitary protection zone of a nuclear installation and (or) storage facility, sanitary protection zone of an organization, structure or other object that has an impact on human health and the environment </w:t>
            </w:r>
            <w:proofErr w:type="spellStart"/>
            <w:r w:rsidRPr="007F1E89">
              <w:rPr>
                <w:b/>
                <w:spacing w:val="10"/>
                <w:sz w:val="22"/>
                <w:szCs w:val="22"/>
                <w:lang w:val="en-US"/>
              </w:rPr>
              <w:t>environment</w:t>
            </w:r>
            <w:proofErr w:type="spellEnd"/>
            <w:r w:rsidRPr="007F1E89">
              <w:rPr>
                <w:b/>
                <w:spacing w:val="10"/>
                <w:sz w:val="22"/>
                <w:szCs w:val="22"/>
                <w:lang w:val="en-US"/>
              </w:rPr>
              <w:t>, sanitary protection zones of the drinking water supply source of centralized drinking water supply systems: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BBB" w:rsidRPr="007F1E89" w:rsidRDefault="00211BBB" w:rsidP="00B6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7F1E89" w:rsidRDefault="00211BBB" w:rsidP="00303617">
            <w:pPr>
              <w:jc w:val="center"/>
              <w:rPr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1BBB" w:rsidRPr="007F1E89" w:rsidRDefault="00211BBB" w:rsidP="00303617">
            <w:pPr>
              <w:jc w:val="center"/>
              <w:rPr>
                <w:lang w:val="en-US"/>
              </w:rPr>
            </w:pPr>
          </w:p>
        </w:tc>
      </w:tr>
      <w:tr w:rsidR="00C06B88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DB249C" w:rsidRDefault="00C06B88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6B88" w:rsidRPr="007F1E89" w:rsidRDefault="00C06B88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preparatory works for the implementation of sanitary and hygienic services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B249C">
              <w:rPr>
                <w:sz w:val="22"/>
                <w:szCs w:val="22"/>
              </w:rPr>
              <w:t>assessment</w:t>
            </w:r>
            <w:proofErr w:type="spellEnd"/>
          </w:p>
          <w:p w:rsidR="00C06B88" w:rsidRPr="00DB249C" w:rsidRDefault="00C06B88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, 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88" w:rsidRPr="00DB249C" w:rsidRDefault="00C42A8E" w:rsidP="000B0B81">
            <w:pPr>
              <w:jc w:val="center"/>
            </w:pPr>
            <w:r>
              <w:t>8.05</w:t>
            </w:r>
          </w:p>
        </w:tc>
      </w:tr>
      <w:tr w:rsidR="00DE1C54" w:rsidRPr="00DB249C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DB249C" w:rsidRDefault="00DE1C54" w:rsidP="000B0B81">
            <w:pPr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9.6.4.2.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C54" w:rsidRPr="007F1E89" w:rsidRDefault="00DE1C54" w:rsidP="00DE1C54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projects of the sanitary protection zone of nuclear installations and (or) storage points, zones of sanitary protection of the source of drinking water supply of centralized drinking water supply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B249C">
              <w:rPr>
                <w:sz w:val="22"/>
                <w:szCs w:val="22"/>
              </w:rPr>
              <w:t>systems</w:t>
            </w:r>
            <w:proofErr w:type="spellEnd"/>
            <w:r w:rsidRPr="00DB249C">
              <w:rPr>
                <w:sz w:val="22"/>
                <w:szCs w:val="22"/>
              </w:rPr>
              <w:t xml:space="preserve"> </w:t>
            </w:r>
            <w:proofErr w:type="spellStart"/>
            <w:r w:rsidRPr="00DB249C">
              <w:rPr>
                <w:sz w:val="22"/>
                <w:szCs w:val="22"/>
              </w:rPr>
              <w:t>expertise</w:t>
            </w:r>
            <w:proofErr w:type="spellEnd"/>
          </w:p>
          <w:p w:rsidR="00DE1C54" w:rsidRPr="00DB249C" w:rsidRDefault="00DE1C54" w:rsidP="000B0B81">
            <w:pPr>
              <w:jc w:val="center"/>
              <w:rPr>
                <w:sz w:val="22"/>
                <w:szCs w:val="22"/>
              </w:rPr>
            </w:pPr>
            <w:r w:rsidRPr="00DB249C">
              <w:rPr>
                <w:sz w:val="22"/>
                <w:szCs w:val="22"/>
              </w:rPr>
              <w:t>1.18.12.209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, 49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1C54" w:rsidRPr="00DB249C" w:rsidRDefault="00C42A8E" w:rsidP="000B0B81">
            <w:pPr>
              <w:jc w:val="center"/>
            </w:pPr>
            <w:r>
              <w:t>251.39</w:t>
            </w:r>
          </w:p>
        </w:tc>
      </w:tr>
      <w:tr w:rsidR="00C63445" w:rsidRPr="00BF569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BF5699" w:rsidRDefault="00C63445" w:rsidP="000B0B81">
            <w:pPr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9.6.4.3.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445" w:rsidRPr="007F1E89" w:rsidRDefault="00C63445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draft calculation of the sanitary protection zone and restricted development zone of the transmitting radio engineering facility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BF5699">
              <w:rPr>
                <w:sz w:val="22"/>
                <w:szCs w:val="22"/>
              </w:rPr>
              <w:t>expertise</w:t>
            </w:r>
            <w:proofErr w:type="spellEnd"/>
          </w:p>
          <w:p w:rsidR="00C63445" w:rsidRPr="00BF5699" w:rsidRDefault="00C63445" w:rsidP="000B0B81">
            <w:pPr>
              <w:jc w:val="center"/>
              <w:rPr>
                <w:sz w:val="22"/>
                <w:szCs w:val="22"/>
              </w:rPr>
            </w:pPr>
            <w:r w:rsidRPr="00BF5699">
              <w:rPr>
                <w:sz w:val="22"/>
                <w:szCs w:val="22"/>
              </w:rPr>
              <w:t>1.18.13.175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, 14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445" w:rsidRPr="00BF5699" w:rsidRDefault="00C42A8E" w:rsidP="000B0B81">
            <w:pPr>
              <w:jc w:val="center"/>
            </w:pPr>
            <w:r>
              <w:t>210.17</w:t>
            </w:r>
          </w:p>
        </w:tc>
      </w:tr>
      <w:tr w:rsidR="00BA29E5" w:rsidRPr="007F1E8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C741D" w:rsidRDefault="00BA29E5" w:rsidP="000B0B81">
            <w:pPr>
              <w:rPr>
                <w:b/>
                <w:sz w:val="22"/>
                <w:szCs w:val="22"/>
              </w:rPr>
            </w:pPr>
            <w:r w:rsidRPr="007C741D">
              <w:rPr>
                <w:b/>
                <w:sz w:val="22"/>
                <w:szCs w:val="22"/>
              </w:rPr>
              <w:t>9.6.5.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9E5" w:rsidRPr="007F1E89" w:rsidRDefault="00BA29E5" w:rsidP="000B0B81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conclusion on the working conditions of employees: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9E5" w:rsidRPr="007F1E89" w:rsidRDefault="00BA29E5" w:rsidP="00B6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F1E89" w:rsidRDefault="00BA29E5" w:rsidP="00303617">
            <w:pPr>
              <w:jc w:val="center"/>
              <w:rPr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29E5" w:rsidRPr="007F1E89" w:rsidRDefault="00BA29E5" w:rsidP="00303617">
            <w:pPr>
              <w:jc w:val="center"/>
              <w:rPr>
                <w:lang w:val="en-US"/>
              </w:rPr>
            </w:pPr>
          </w:p>
        </w:tc>
      </w:tr>
      <w:tr w:rsidR="000C0183" w:rsidRPr="007C741D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C741D" w:rsidRDefault="000C0183" w:rsidP="000B0B81">
            <w:pPr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9.6.5.1.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183" w:rsidRPr="007F1E89" w:rsidRDefault="000C0183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preparatory work for the implementation of sanitary and hygienic services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7C741D">
              <w:rPr>
                <w:sz w:val="22"/>
                <w:szCs w:val="22"/>
              </w:rPr>
              <w:t>assessment</w:t>
            </w:r>
            <w:proofErr w:type="spellEnd"/>
          </w:p>
          <w:p w:rsidR="000C0183" w:rsidRPr="007C741D" w:rsidRDefault="000C0183" w:rsidP="000B0B81">
            <w:pPr>
              <w:jc w:val="center"/>
              <w:rPr>
                <w:sz w:val="22"/>
                <w:szCs w:val="22"/>
              </w:rPr>
            </w:pPr>
            <w:r w:rsidRPr="007C741D">
              <w:rPr>
                <w:sz w:val="22"/>
                <w:szCs w:val="22"/>
              </w:rPr>
              <w:t>1.1.6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, 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183" w:rsidRPr="007C741D" w:rsidRDefault="00C42A8E" w:rsidP="000B0B81">
            <w:pPr>
              <w:jc w:val="center"/>
            </w:pPr>
            <w:r>
              <w:t>8.05</w:t>
            </w:r>
          </w:p>
        </w:tc>
      </w:tr>
      <w:tr w:rsidR="00711006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A71584" w:rsidRDefault="00711006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9.6.5.2.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006" w:rsidRPr="007F1E89" w:rsidRDefault="00711006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on the working conditions of working business entities with up to 10 employees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A71584">
              <w:rPr>
                <w:sz w:val="22"/>
                <w:szCs w:val="22"/>
              </w:rPr>
              <w:t>expertise</w:t>
            </w:r>
            <w:proofErr w:type="spellEnd"/>
          </w:p>
          <w:p w:rsidR="00711006" w:rsidRPr="00A71584" w:rsidRDefault="00711006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1.18.18.46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,69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006" w:rsidRPr="00A71584" w:rsidRDefault="00A3601F" w:rsidP="000B0B81">
            <w:pPr>
              <w:jc w:val="center"/>
            </w:pPr>
            <w:r>
              <w:t>56.03</w:t>
            </w:r>
          </w:p>
        </w:tc>
      </w:tr>
      <w:tr w:rsidR="001E510D" w:rsidRPr="00A7158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A71584" w:rsidRDefault="001E510D" w:rsidP="000B0B81">
            <w:pPr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lastRenderedPageBreak/>
              <w:t>9.6.5.3.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10D" w:rsidRPr="007F1E89" w:rsidRDefault="001E510D" w:rsidP="001E510D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on the working conditions of working business entities with up to 11-50 employees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A71584">
              <w:rPr>
                <w:sz w:val="22"/>
                <w:szCs w:val="22"/>
              </w:rPr>
              <w:t>expertise</w:t>
            </w:r>
            <w:proofErr w:type="spellEnd"/>
          </w:p>
          <w:p w:rsidR="001E510D" w:rsidRPr="00A71584" w:rsidRDefault="001E510D" w:rsidP="000B0B81">
            <w:pPr>
              <w:jc w:val="center"/>
              <w:rPr>
                <w:sz w:val="22"/>
                <w:szCs w:val="22"/>
              </w:rPr>
            </w:pPr>
            <w:r w:rsidRPr="00A71584">
              <w:rPr>
                <w:sz w:val="22"/>
                <w:szCs w:val="22"/>
              </w:rPr>
              <w:t>1.18.19.57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510D" w:rsidRPr="00A71584" w:rsidRDefault="00A3601F" w:rsidP="000B0B81">
            <w:pPr>
              <w:jc w:val="center"/>
            </w:pPr>
            <w:r>
              <w:t>69.11</w:t>
            </w:r>
          </w:p>
        </w:tc>
      </w:tr>
      <w:tr w:rsidR="0036377F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D30F09" w:rsidRDefault="0036377F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77F" w:rsidRPr="007F1E89" w:rsidRDefault="0036377F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 xml:space="preserve">on the working conditions of working business entities with up to 10 </w:t>
            </w:r>
            <w:proofErr w:type="gramStart"/>
            <w:r w:rsidRPr="007F1E89">
              <w:rPr>
                <w:sz w:val="22"/>
                <w:szCs w:val="22"/>
                <w:lang w:val="en-US"/>
              </w:rPr>
              <w:t>employees</w:t>
            </w:r>
            <w:proofErr w:type="gramEnd"/>
            <w:r w:rsidRPr="007F1E89">
              <w:rPr>
                <w:sz w:val="22"/>
                <w:szCs w:val="22"/>
                <w:lang w:val="en-US"/>
              </w:rPr>
              <w:t xml:space="preserve"> expertise 1.18.18.46, 69 56.03 9.6.5.3. on the working conditions of working business entities with up to 11-50 </w:t>
            </w:r>
            <w:proofErr w:type="gramStart"/>
            <w:r w:rsidRPr="007F1E89">
              <w:rPr>
                <w:sz w:val="22"/>
                <w:szCs w:val="22"/>
                <w:lang w:val="en-US"/>
              </w:rPr>
              <w:t>employees</w:t>
            </w:r>
            <w:proofErr w:type="gramEnd"/>
            <w:r w:rsidRPr="007F1E89">
              <w:rPr>
                <w:sz w:val="22"/>
                <w:szCs w:val="22"/>
                <w:lang w:val="en-US"/>
              </w:rPr>
              <w:t xml:space="preserve"> expertise 1.18.19.57, 59 69.11 9.6.5.4. on the working conditions of working business entities with up to 10 employees the number of employees 51-100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30F09">
              <w:rPr>
                <w:sz w:val="22"/>
                <w:szCs w:val="22"/>
              </w:rPr>
              <w:t>expertise</w:t>
            </w:r>
            <w:proofErr w:type="spellEnd"/>
          </w:p>
          <w:p w:rsidR="0036377F" w:rsidRPr="00D30F09" w:rsidRDefault="0036377F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1.18.20.74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, 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377F" w:rsidRPr="00D30F09" w:rsidRDefault="00A3601F" w:rsidP="000B0B81">
            <w:pPr>
              <w:jc w:val="center"/>
            </w:pPr>
            <w:r>
              <w:t>89.64</w:t>
            </w:r>
          </w:p>
        </w:tc>
      </w:tr>
      <w:tr w:rsidR="0063135C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D30F09" w:rsidRDefault="0063135C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35C" w:rsidRPr="007F1E89" w:rsidRDefault="0063135C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on working conditions of working business entities with the number of employees 101-300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30F09">
              <w:rPr>
                <w:sz w:val="22"/>
                <w:szCs w:val="22"/>
              </w:rPr>
              <w:t>expertise</w:t>
            </w:r>
            <w:proofErr w:type="spellEnd"/>
          </w:p>
          <w:p w:rsidR="0063135C" w:rsidRPr="00D30F09" w:rsidRDefault="0063135C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1.18.21.85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, 62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135C" w:rsidRPr="00D30F09" w:rsidRDefault="00A3601F" w:rsidP="000B0B81">
            <w:pPr>
              <w:jc w:val="center"/>
            </w:pPr>
            <w:r>
              <w:t>102.74</w:t>
            </w:r>
          </w:p>
        </w:tc>
      </w:tr>
      <w:tr w:rsidR="00491D5B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D30F09" w:rsidRDefault="00491D5B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9.6.5.6.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D5B" w:rsidRPr="007F1E89" w:rsidRDefault="00491D5B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on working conditions of working business entities with the number of employees more than 300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30F09">
              <w:rPr>
                <w:sz w:val="22"/>
                <w:szCs w:val="22"/>
              </w:rPr>
              <w:t>expertise</w:t>
            </w:r>
            <w:proofErr w:type="spellEnd"/>
          </w:p>
          <w:p w:rsidR="00491D5B" w:rsidRPr="00D30F09" w:rsidRDefault="00491D5B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1.18.22.138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, 56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D5B" w:rsidRPr="00D30F09" w:rsidRDefault="00A3601F" w:rsidP="000B0B81">
            <w:pPr>
              <w:jc w:val="center"/>
            </w:pPr>
            <w:r>
              <w:t>166.27</w:t>
            </w:r>
          </w:p>
        </w:tc>
      </w:tr>
      <w:tr w:rsidR="00FB4BF0" w:rsidRPr="007F1E8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D30F09" w:rsidRDefault="00FB4BF0" w:rsidP="000B0B81">
            <w:pPr>
              <w:rPr>
                <w:b/>
                <w:sz w:val="22"/>
                <w:szCs w:val="22"/>
              </w:rPr>
            </w:pPr>
            <w:r w:rsidRPr="00D30F09">
              <w:rPr>
                <w:b/>
                <w:sz w:val="22"/>
                <w:szCs w:val="22"/>
              </w:rPr>
              <w:t>9.6.6.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BF0" w:rsidRPr="007F1E89" w:rsidRDefault="00FB4BF0" w:rsidP="000B0B81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conclusion for works, services of potential value danger to the life and health of the population</w:t>
            </w:r>
          </w:p>
          <w:p w:rsidR="00FB4BF0" w:rsidRPr="007F1E89" w:rsidRDefault="00FB4BF0" w:rsidP="000B0B81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BF0" w:rsidRPr="007F1E89" w:rsidRDefault="00FB4BF0" w:rsidP="000B0B81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7F1E89" w:rsidRDefault="00FB4BF0" w:rsidP="000B0B81">
            <w:pPr>
              <w:jc w:val="center"/>
              <w:rPr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BF0" w:rsidRPr="007F1E89" w:rsidRDefault="00FB4BF0" w:rsidP="000B0B81">
            <w:pPr>
              <w:jc w:val="center"/>
              <w:rPr>
                <w:lang w:val="en-US"/>
              </w:rPr>
            </w:pPr>
          </w:p>
        </w:tc>
      </w:tr>
      <w:tr w:rsidR="005837D0" w:rsidRPr="00D30F09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D30F09" w:rsidRDefault="005837D0" w:rsidP="000B0B81">
            <w:pPr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9.6.6.1.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7F1E89" w:rsidRDefault="005837D0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preparatory works for the implementation of sanitary and hygienic services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D30F09">
              <w:rPr>
                <w:sz w:val="22"/>
                <w:szCs w:val="22"/>
              </w:rPr>
              <w:t>assessment</w:t>
            </w:r>
            <w:proofErr w:type="spellEnd"/>
          </w:p>
          <w:p w:rsidR="005837D0" w:rsidRPr="00D30F09" w:rsidRDefault="005837D0" w:rsidP="000B0B81">
            <w:pPr>
              <w:jc w:val="center"/>
              <w:rPr>
                <w:sz w:val="22"/>
                <w:szCs w:val="22"/>
              </w:rPr>
            </w:pPr>
            <w:r w:rsidRPr="00D30F09">
              <w:rPr>
                <w:sz w:val="22"/>
                <w:szCs w:val="22"/>
              </w:rPr>
              <w:t>1.1.6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, 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37D0" w:rsidRPr="00D30F09" w:rsidRDefault="00524752" w:rsidP="000B0B81">
            <w:pPr>
              <w:jc w:val="center"/>
            </w:pPr>
            <w:r>
              <w:t>8.05</w:t>
            </w:r>
          </w:p>
        </w:tc>
      </w:tr>
      <w:tr w:rsidR="0042498E" w:rsidRPr="005D2E5B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5D2E5B" w:rsidRDefault="0042498E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98E" w:rsidRPr="007F1E89" w:rsidRDefault="0042498E" w:rsidP="0042498E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for works and services that pose a potential danger to the life and health of the population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5D2E5B">
              <w:rPr>
                <w:sz w:val="22"/>
                <w:szCs w:val="22"/>
              </w:rPr>
              <w:t>examination</w:t>
            </w:r>
            <w:proofErr w:type="spellEnd"/>
          </w:p>
          <w:p w:rsidR="0042498E" w:rsidRPr="005D2E5B" w:rsidRDefault="0042498E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1.18.14.4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, 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498E" w:rsidRPr="005D2E5B" w:rsidRDefault="00524752" w:rsidP="000B0B81">
            <w:pPr>
              <w:jc w:val="center"/>
            </w:pPr>
            <w:r>
              <w:t>5.38</w:t>
            </w:r>
          </w:p>
        </w:tc>
      </w:tr>
      <w:tr w:rsidR="00B5580F" w:rsidRPr="005D2E5B" w:rsidTr="000B0B81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5D2E5B" w:rsidRDefault="00B5580F" w:rsidP="000B0B81">
            <w:pPr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9.6.6.3.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7F1E89" w:rsidRDefault="00B5580F" w:rsidP="000B0B81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to work with ionizing radiation sources and issue a sanitary passport, a base station of cellular communication systems, a transmitting radio engineering object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proofErr w:type="spellStart"/>
            <w:r w:rsidRPr="005D2E5B">
              <w:rPr>
                <w:sz w:val="22"/>
                <w:szCs w:val="22"/>
              </w:rPr>
              <w:t>expertise</w:t>
            </w:r>
            <w:proofErr w:type="spellEnd"/>
          </w:p>
          <w:p w:rsidR="00B5580F" w:rsidRPr="005D2E5B" w:rsidRDefault="00B5580F" w:rsidP="000B0B81">
            <w:pPr>
              <w:jc w:val="center"/>
              <w:rPr>
                <w:sz w:val="22"/>
                <w:szCs w:val="22"/>
              </w:rPr>
            </w:pPr>
            <w:r w:rsidRPr="005D2E5B">
              <w:rPr>
                <w:sz w:val="22"/>
                <w:szCs w:val="22"/>
              </w:rPr>
              <w:t>1.18.15.4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,48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5D2E5B" w:rsidRDefault="00524752" w:rsidP="000B0B81">
            <w:pPr>
              <w:jc w:val="center"/>
            </w:pPr>
            <w:r>
              <w:t>5.38</w:t>
            </w:r>
          </w:p>
        </w:tc>
      </w:tr>
      <w:tr w:rsidR="00B5580F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6D6A34" w:rsidRDefault="00D27E32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80F" w:rsidRPr="007F1E89" w:rsidRDefault="00D27E32" w:rsidP="005A1B0D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conclusion on the activities of a business entity engaged in the production of food products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0F" w:rsidRPr="006D6A34" w:rsidRDefault="00D27E32" w:rsidP="00B65C4D">
            <w:pPr>
              <w:jc w:val="center"/>
              <w:rPr>
                <w:sz w:val="22"/>
                <w:szCs w:val="22"/>
              </w:rPr>
            </w:pPr>
            <w:proofErr w:type="spellStart"/>
            <w:r w:rsidRPr="006D6A34">
              <w:rPr>
                <w:sz w:val="22"/>
                <w:szCs w:val="22"/>
              </w:rPr>
              <w:t>expertise</w:t>
            </w:r>
            <w:proofErr w:type="spellEnd"/>
          </w:p>
          <w:p w:rsidR="00D27E32" w:rsidRPr="006D6A34" w:rsidRDefault="00D27E32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1.18.14.51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, 41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580F" w:rsidRPr="006D6A34" w:rsidRDefault="001C6F09" w:rsidP="00303617">
            <w:pPr>
              <w:jc w:val="center"/>
            </w:pPr>
            <w:r>
              <w:t>61.69</w:t>
            </w:r>
          </w:p>
        </w:tc>
      </w:tr>
      <w:tr w:rsidR="00A8319A" w:rsidRPr="006D6A34" w:rsidTr="0093213E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6D6A34" w:rsidRDefault="00A8319A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9.6.9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A" w:rsidRPr="007F1E89" w:rsidRDefault="00F56896" w:rsidP="005A1B0D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conclusion on activities related to the use of sources of other harmful substances physical factors affecting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19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proofErr w:type="spellStart"/>
            <w:r w:rsidRPr="006D6A34">
              <w:rPr>
                <w:sz w:val="22"/>
                <w:szCs w:val="22"/>
              </w:rPr>
              <w:t>e</w:t>
            </w:r>
            <w:r w:rsidR="00F56896" w:rsidRPr="006D6A34">
              <w:rPr>
                <w:sz w:val="22"/>
                <w:szCs w:val="22"/>
              </w:rPr>
              <w:t>the</w:t>
            </w:r>
            <w:proofErr w:type="spellEnd"/>
          </w:p>
          <w:p w:rsidR="00A2588A" w:rsidRPr="006D6A34" w:rsidRDefault="00A2588A" w:rsidP="00B65C4D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examination 1.18.14.186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, 39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319A" w:rsidRPr="006D6A34" w:rsidRDefault="00D22F18" w:rsidP="00303617">
            <w:pPr>
              <w:jc w:val="center"/>
            </w:pPr>
            <w:r>
              <w:t>223.67</w:t>
            </w:r>
          </w:p>
        </w:tc>
      </w:tr>
      <w:tr w:rsidR="000C49BE" w:rsidRPr="007F1E89" w:rsidTr="005837D0">
        <w:trPr>
          <w:trHeight w:val="270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6D6A34" w:rsidRDefault="000C49BE" w:rsidP="00690165">
            <w:pPr>
              <w:rPr>
                <w:b/>
                <w:sz w:val="22"/>
                <w:szCs w:val="22"/>
              </w:rPr>
            </w:pPr>
            <w:r w:rsidRPr="006D6A34">
              <w:rPr>
                <w:b/>
                <w:sz w:val="22"/>
                <w:szCs w:val="22"/>
              </w:rPr>
              <w:t>9.6.10.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7D0" w:rsidRPr="007F1E89" w:rsidRDefault="000C49BE" w:rsidP="005A1B0D">
            <w:pPr>
              <w:rPr>
                <w:b/>
                <w:sz w:val="22"/>
                <w:szCs w:val="22"/>
                <w:lang w:val="en-US"/>
              </w:rPr>
            </w:pPr>
            <w:r w:rsidRPr="007F1E89">
              <w:rPr>
                <w:b/>
                <w:sz w:val="22"/>
                <w:szCs w:val="22"/>
                <w:lang w:val="en-US"/>
              </w:rPr>
              <w:t>Obtaining a sanitary and hygienic opinion on the object</w:t>
            </w:r>
            <w:r w:rsidR="009126A8" w:rsidRPr="007F1E89">
              <w:rPr>
                <w:b/>
                <w:sz w:val="22"/>
                <w:szCs w:val="22"/>
                <w:lang w:val="en-US"/>
              </w:rPr>
              <w:t xml:space="preserve"> of social, industrial, transport, </w:t>
            </w:r>
            <w:proofErr w:type="spellStart"/>
            <w:r w:rsidR="009126A8" w:rsidRPr="007F1E89">
              <w:rPr>
                <w:b/>
                <w:sz w:val="22"/>
                <w:szCs w:val="22"/>
                <w:lang w:val="en-US"/>
              </w:rPr>
              <w:t>engineering</w:t>
            </w:r>
            <w:r w:rsidR="005837D0" w:rsidRPr="007F1E89">
              <w:rPr>
                <w:b/>
                <w:sz w:val="22"/>
                <w:szCs w:val="22"/>
                <w:lang w:val="en-US"/>
              </w:rPr>
              <w:t>infrastructure</w:t>
            </w:r>
            <w:proofErr w:type="spellEnd"/>
          </w:p>
          <w:p w:rsidR="00C146C7" w:rsidRPr="007F1E89" w:rsidRDefault="00C146C7" w:rsidP="005A1B0D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7F1E89" w:rsidRDefault="009126A8" w:rsidP="00B65C4D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7F1E89" w:rsidRDefault="009126A8" w:rsidP="00303617">
            <w:pPr>
              <w:jc w:val="center"/>
              <w:rPr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7F1E89" w:rsidRDefault="009126A8" w:rsidP="00303617">
            <w:pPr>
              <w:jc w:val="center"/>
              <w:rPr>
                <w:lang w:val="en-US"/>
              </w:rPr>
            </w:pPr>
          </w:p>
        </w:tc>
      </w:tr>
      <w:tr w:rsidR="000F33F2" w:rsidRPr="006D6A34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6D6A34" w:rsidRDefault="00677D49" w:rsidP="00A314C0">
            <w:pPr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lastRenderedPageBreak/>
              <w:t>9.6.10.1.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3F2" w:rsidRPr="007F1E89" w:rsidRDefault="000F33F2" w:rsidP="001033C8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preparatory work for the implementation of sanitary and hygienic services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6D6A34">
              <w:rPr>
                <w:sz w:val="22"/>
                <w:szCs w:val="22"/>
              </w:rPr>
              <w:t>assessment</w:t>
            </w:r>
            <w:proofErr w:type="spellEnd"/>
          </w:p>
          <w:p w:rsidR="000F33F2" w:rsidRPr="006D6A34" w:rsidRDefault="000F33F2" w:rsidP="001033C8">
            <w:pPr>
              <w:jc w:val="center"/>
              <w:rPr>
                <w:sz w:val="22"/>
                <w:szCs w:val="22"/>
              </w:rPr>
            </w:pPr>
            <w:r w:rsidRPr="006D6A34">
              <w:rPr>
                <w:sz w:val="22"/>
                <w:szCs w:val="22"/>
              </w:rPr>
              <w:t>1.1.6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BE3695">
            <w:pPr>
              <w:jc w:val="center"/>
            </w:pPr>
            <w:r>
              <w:t>, 71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33F2" w:rsidRPr="006D6A34" w:rsidRDefault="00D22F18" w:rsidP="001033C8">
            <w:pPr>
              <w:jc w:val="center"/>
            </w:pPr>
            <w:r>
              <w:t>8.05</w:t>
            </w:r>
          </w:p>
        </w:tc>
      </w:tr>
      <w:tr w:rsidR="009126A8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4C72F9" w:rsidRDefault="00BA190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6A8" w:rsidRPr="007F1E89" w:rsidRDefault="005E219E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retail spaces in markets, small-scale retail network facilities (kiosks, stalls) with up to 3 employees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A8" w:rsidRPr="004C72F9" w:rsidRDefault="005E219E" w:rsidP="00654C88">
            <w:pPr>
              <w:jc w:val="center"/>
              <w:rPr>
                <w:sz w:val="22"/>
                <w:szCs w:val="22"/>
              </w:rPr>
            </w:pPr>
            <w:proofErr w:type="spellStart"/>
            <w:r w:rsidRPr="004C72F9">
              <w:rPr>
                <w:sz w:val="22"/>
                <w:szCs w:val="22"/>
              </w:rPr>
              <w:t>survey</w:t>
            </w:r>
            <w:proofErr w:type="spellEnd"/>
            <w:r w:rsidRPr="004C72F9">
              <w:rPr>
                <w:sz w:val="22"/>
                <w:szCs w:val="22"/>
              </w:rPr>
              <w:t xml:space="preserve"> (</w:t>
            </w:r>
            <w:proofErr w:type="spellStart"/>
            <w:r w:rsidRPr="004C72F9">
              <w:rPr>
                <w:sz w:val="22"/>
                <w:szCs w:val="22"/>
              </w:rPr>
              <w:t>assessment</w:t>
            </w:r>
            <w:proofErr w:type="spellEnd"/>
            <w:r w:rsidRPr="004C72F9">
              <w:rPr>
                <w:sz w:val="22"/>
                <w:szCs w:val="22"/>
              </w:rPr>
              <w:t>)</w:t>
            </w:r>
          </w:p>
          <w:p w:rsidR="005E219E" w:rsidRPr="004C72F9" w:rsidRDefault="005E219E" w:rsidP="00654C88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1.17.1.26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, 96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26A8" w:rsidRPr="004C72F9" w:rsidRDefault="00D22F18" w:rsidP="00303617">
            <w:pPr>
              <w:jc w:val="center"/>
            </w:pPr>
            <w:r>
              <w:t>32.35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DB12F2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9.6.10.3.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motor transport engaged in transportation of food products, ionizing radiation sources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0B1289">
            <w:pPr>
              <w:jc w:val="center"/>
              <w:rPr>
                <w:sz w:val="22"/>
                <w:szCs w:val="22"/>
              </w:rPr>
            </w:pPr>
            <w:proofErr w:type="spellStart"/>
            <w:r w:rsidRPr="004C72F9">
              <w:rPr>
                <w:sz w:val="22"/>
                <w:szCs w:val="22"/>
              </w:rPr>
              <w:t>survey</w:t>
            </w:r>
            <w:proofErr w:type="spellEnd"/>
            <w:r w:rsidRPr="004C72F9">
              <w:rPr>
                <w:sz w:val="22"/>
                <w:szCs w:val="22"/>
              </w:rPr>
              <w:t xml:space="preserve"> (</w:t>
            </w:r>
            <w:proofErr w:type="spellStart"/>
            <w:r w:rsidRPr="004C72F9">
              <w:rPr>
                <w:sz w:val="22"/>
                <w:szCs w:val="22"/>
              </w:rPr>
              <w:t>assessment</w:t>
            </w:r>
            <w:proofErr w:type="spellEnd"/>
            <w:r w:rsidRPr="004C72F9">
              <w:rPr>
                <w:sz w:val="22"/>
                <w:szCs w:val="22"/>
              </w:rPr>
              <w:t>)</w:t>
            </w:r>
          </w:p>
          <w:p w:rsidR="00AC6B57" w:rsidRPr="004C72F9" w:rsidRDefault="00AC6B57" w:rsidP="00AC6B57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1.17.2.25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, 29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30,35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314C0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9.6.10.4.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facilities with up to 10 employees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4C72F9">
              <w:rPr>
                <w:sz w:val="22"/>
                <w:szCs w:val="22"/>
              </w:rPr>
              <w:t>survey</w:t>
            </w:r>
            <w:proofErr w:type="spellEnd"/>
            <w:r w:rsidRPr="004C72F9">
              <w:rPr>
                <w:sz w:val="22"/>
                <w:szCs w:val="22"/>
              </w:rPr>
              <w:t xml:space="preserve"> (</w:t>
            </w:r>
            <w:proofErr w:type="spellStart"/>
            <w:r w:rsidRPr="004C72F9">
              <w:rPr>
                <w:sz w:val="22"/>
                <w:szCs w:val="22"/>
              </w:rPr>
              <w:t>assessment</w:t>
            </w:r>
            <w:proofErr w:type="spellEnd"/>
            <w:r w:rsidRPr="004C72F9">
              <w:rPr>
                <w:sz w:val="22"/>
                <w:szCs w:val="22"/>
              </w:rPr>
              <w:t>)</w:t>
            </w:r>
          </w:p>
          <w:p w:rsidR="00AC6B57" w:rsidRPr="004C72F9" w:rsidRDefault="00AC6B57" w:rsidP="0019628E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1.17.3.37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, 09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44.51</w:t>
            </w:r>
          </w:p>
        </w:tc>
      </w:tr>
      <w:tr w:rsidR="00AC6B57" w:rsidRPr="004C72F9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4C72F9" w:rsidRDefault="009A607D" w:rsidP="00AC6B57">
            <w:pPr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9.6.10.5.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objects with the number of employees 11-50 people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4C72F9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4C72F9">
              <w:rPr>
                <w:sz w:val="22"/>
                <w:szCs w:val="22"/>
              </w:rPr>
              <w:t>survey</w:t>
            </w:r>
            <w:proofErr w:type="spellEnd"/>
            <w:r w:rsidRPr="004C72F9">
              <w:rPr>
                <w:sz w:val="22"/>
                <w:szCs w:val="22"/>
              </w:rPr>
              <w:t xml:space="preserve"> (</w:t>
            </w:r>
            <w:proofErr w:type="spellStart"/>
            <w:r w:rsidRPr="004C72F9">
              <w:rPr>
                <w:sz w:val="22"/>
                <w:szCs w:val="22"/>
              </w:rPr>
              <w:t>assessment</w:t>
            </w:r>
            <w:proofErr w:type="spellEnd"/>
            <w:r w:rsidRPr="004C72F9">
              <w:rPr>
                <w:sz w:val="22"/>
                <w:szCs w:val="22"/>
              </w:rPr>
              <w:t>)</w:t>
            </w:r>
          </w:p>
          <w:p w:rsidR="00AC6B57" w:rsidRPr="004C72F9" w:rsidRDefault="00AC6B57" w:rsidP="00915CAD">
            <w:pPr>
              <w:jc w:val="center"/>
              <w:rPr>
                <w:sz w:val="22"/>
                <w:szCs w:val="22"/>
              </w:rPr>
            </w:pPr>
            <w:r w:rsidRPr="004C72F9">
              <w:rPr>
                <w:sz w:val="22"/>
                <w:szCs w:val="22"/>
              </w:rPr>
              <w:t>1.17.4.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50,59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4C72F9" w:rsidRDefault="00505C9D" w:rsidP="00303617">
            <w:pPr>
              <w:jc w:val="center"/>
            </w:pPr>
            <w:r>
              <w:t>60,71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9.6.10.6.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facilities with the number of employees of 51-100 people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3C6FA3">
              <w:rPr>
                <w:sz w:val="22"/>
                <w:szCs w:val="22"/>
              </w:rPr>
              <w:t>survey</w:t>
            </w:r>
            <w:proofErr w:type="spellEnd"/>
            <w:r w:rsidRPr="003C6FA3">
              <w:rPr>
                <w:sz w:val="22"/>
                <w:szCs w:val="22"/>
              </w:rPr>
              <w:t xml:space="preserve"> (</w:t>
            </w:r>
            <w:proofErr w:type="spellStart"/>
            <w:r w:rsidRPr="003C6FA3">
              <w:rPr>
                <w:sz w:val="22"/>
                <w:szCs w:val="22"/>
              </w:rPr>
              <w:t>assessment</w:t>
            </w:r>
            <w:proofErr w:type="spellEnd"/>
            <w:r w:rsidRPr="003C6FA3">
              <w:rPr>
                <w:sz w:val="22"/>
                <w:szCs w:val="22"/>
              </w:rPr>
              <w:t>)</w:t>
            </w:r>
          </w:p>
          <w:p w:rsidR="00AC6B57" w:rsidRPr="003C6FA3" w:rsidRDefault="00AC6B57" w:rsidP="0088160C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1.17.5.60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, 70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72.84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9.6.10.7.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facilities with the number of employees 101-300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3C6FA3">
              <w:rPr>
                <w:sz w:val="22"/>
                <w:szCs w:val="22"/>
              </w:rPr>
              <w:t>survey</w:t>
            </w:r>
            <w:proofErr w:type="spellEnd"/>
            <w:r w:rsidRPr="003C6FA3">
              <w:rPr>
                <w:sz w:val="22"/>
                <w:szCs w:val="22"/>
              </w:rPr>
              <w:t xml:space="preserve"> (</w:t>
            </w:r>
            <w:proofErr w:type="spellStart"/>
            <w:r w:rsidRPr="003C6FA3">
              <w:rPr>
                <w:sz w:val="22"/>
                <w:szCs w:val="22"/>
              </w:rPr>
              <w:t>assessment</w:t>
            </w:r>
            <w:proofErr w:type="spellEnd"/>
            <w:r w:rsidRPr="003C6FA3">
              <w:rPr>
                <w:sz w:val="22"/>
                <w:szCs w:val="22"/>
              </w:rPr>
              <w:t>)</w:t>
            </w:r>
          </w:p>
          <w:p w:rsidR="00AC6B57" w:rsidRPr="003C6FA3" w:rsidRDefault="00AC6B57" w:rsidP="00FD4B6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1.17.6.70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, 81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84.97</w:t>
            </w:r>
          </w:p>
        </w:tc>
      </w:tr>
      <w:tr w:rsidR="00AC6B57" w:rsidRPr="003C6FA3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3C6FA3" w:rsidRDefault="000C3B1B" w:rsidP="00AC6B57">
            <w:pPr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9.6.10.8.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objects with the number of employees 301-500 people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3C6FA3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3C6FA3">
              <w:rPr>
                <w:sz w:val="22"/>
                <w:szCs w:val="22"/>
              </w:rPr>
              <w:t>survey</w:t>
            </w:r>
            <w:proofErr w:type="spellEnd"/>
            <w:r w:rsidRPr="003C6FA3">
              <w:rPr>
                <w:sz w:val="22"/>
                <w:szCs w:val="22"/>
              </w:rPr>
              <w:t xml:space="preserve"> (</w:t>
            </w:r>
            <w:proofErr w:type="spellStart"/>
            <w:r w:rsidRPr="003C6FA3">
              <w:rPr>
                <w:sz w:val="22"/>
                <w:szCs w:val="22"/>
              </w:rPr>
              <w:t>assessment</w:t>
            </w:r>
            <w:proofErr w:type="spellEnd"/>
            <w:r w:rsidRPr="003C6FA3">
              <w:rPr>
                <w:sz w:val="22"/>
                <w:szCs w:val="22"/>
              </w:rPr>
              <w:t>)</w:t>
            </w:r>
          </w:p>
          <w:p w:rsidR="00AC6B57" w:rsidRPr="003C6FA3" w:rsidRDefault="00AC6B57" w:rsidP="00216F08">
            <w:pPr>
              <w:jc w:val="center"/>
              <w:rPr>
                <w:sz w:val="22"/>
                <w:szCs w:val="22"/>
              </w:rPr>
            </w:pPr>
            <w:r w:rsidRPr="003C6FA3">
              <w:rPr>
                <w:sz w:val="22"/>
                <w:szCs w:val="22"/>
              </w:rPr>
              <w:t>1.17.7.80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, 94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3C6FA3" w:rsidRDefault="00505C9D" w:rsidP="00303617">
            <w:pPr>
              <w:jc w:val="center"/>
            </w:pPr>
            <w:r>
              <w:t>97.13</w:t>
            </w:r>
          </w:p>
        </w:tc>
      </w:tr>
      <w:tr w:rsidR="00AC6B57" w:rsidRPr="008D4F58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8D4F58" w:rsidRDefault="00484A63" w:rsidP="00AC6B57">
            <w:pPr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9.6.10.9.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objects with the number of employees 501-1000 people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8D4F58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8D4F58">
              <w:rPr>
                <w:sz w:val="22"/>
                <w:szCs w:val="22"/>
              </w:rPr>
              <w:t>survey</w:t>
            </w:r>
            <w:proofErr w:type="spellEnd"/>
            <w:r w:rsidRPr="008D4F58">
              <w:rPr>
                <w:sz w:val="22"/>
                <w:szCs w:val="22"/>
              </w:rPr>
              <w:t xml:space="preserve"> (</w:t>
            </w:r>
            <w:proofErr w:type="spellStart"/>
            <w:r w:rsidRPr="008D4F58">
              <w:rPr>
                <w:sz w:val="22"/>
                <w:szCs w:val="22"/>
              </w:rPr>
              <w:t>assessment</w:t>
            </w:r>
            <w:proofErr w:type="spellEnd"/>
            <w:r w:rsidRPr="008D4F58">
              <w:rPr>
                <w:sz w:val="22"/>
                <w:szCs w:val="22"/>
              </w:rPr>
              <w:t>)</w:t>
            </w:r>
          </w:p>
          <w:p w:rsidR="00AC6B57" w:rsidRPr="008D4F58" w:rsidRDefault="00AC6B57" w:rsidP="00C0730B">
            <w:pPr>
              <w:jc w:val="center"/>
              <w:rPr>
                <w:sz w:val="22"/>
                <w:szCs w:val="22"/>
              </w:rPr>
            </w:pPr>
            <w:r w:rsidRPr="008D4F58">
              <w:rPr>
                <w:sz w:val="22"/>
                <w:szCs w:val="22"/>
              </w:rPr>
              <w:t>1.17.8.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91,02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8D4F58" w:rsidRDefault="00505C9D" w:rsidP="00303617">
            <w:pPr>
              <w:jc w:val="center"/>
            </w:pPr>
            <w:r>
              <w:t>109,22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135642" w:rsidP="00AC6B57">
            <w:pPr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9.6.10.10.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AC6B57" w:rsidP="00A314C0">
            <w:pPr>
              <w:rPr>
                <w:sz w:val="22"/>
                <w:szCs w:val="22"/>
                <w:lang w:val="en-US"/>
              </w:rPr>
            </w:pPr>
            <w:r w:rsidRPr="007F1E89">
              <w:rPr>
                <w:sz w:val="22"/>
                <w:szCs w:val="22"/>
                <w:lang w:val="en-US"/>
              </w:rPr>
              <w:t>survey (assessment) of workshops, enterprises and other facilities with more than 1,000 employees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proofErr w:type="spellStart"/>
            <w:r w:rsidRPr="00122BE2">
              <w:rPr>
                <w:sz w:val="22"/>
                <w:szCs w:val="22"/>
              </w:rPr>
              <w:t>survey</w:t>
            </w:r>
            <w:proofErr w:type="spellEnd"/>
            <w:r w:rsidRPr="00122BE2">
              <w:rPr>
                <w:sz w:val="22"/>
                <w:szCs w:val="22"/>
              </w:rPr>
              <w:t xml:space="preserve"> (</w:t>
            </w:r>
            <w:proofErr w:type="spellStart"/>
            <w:r w:rsidRPr="00122BE2">
              <w:rPr>
                <w:sz w:val="22"/>
                <w:szCs w:val="22"/>
              </w:rPr>
              <w:t>assessment</w:t>
            </w:r>
            <w:proofErr w:type="spellEnd"/>
            <w:r w:rsidRPr="00122BE2">
              <w:rPr>
                <w:sz w:val="22"/>
                <w:szCs w:val="22"/>
              </w:rPr>
              <w:t>)</w:t>
            </w:r>
          </w:p>
          <w:p w:rsidR="00AC6B57" w:rsidRPr="00122BE2" w:rsidRDefault="00AC6B57" w:rsidP="001033C8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1.17.9.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101,18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303617">
            <w:pPr>
              <w:jc w:val="center"/>
            </w:pPr>
            <w:r>
              <w:t>121,42</w:t>
            </w:r>
          </w:p>
        </w:tc>
      </w:tr>
      <w:tr w:rsidR="00AC6B57" w:rsidRPr="00122BE2" w:rsidTr="00B65C4D">
        <w:trPr>
          <w:trHeight w:val="701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122BE2" w:rsidRDefault="008E2F58" w:rsidP="00654C88">
            <w:pPr>
              <w:rPr>
                <w:b/>
                <w:sz w:val="22"/>
                <w:szCs w:val="22"/>
              </w:rPr>
            </w:pPr>
            <w:r w:rsidRPr="00122BE2">
              <w:rPr>
                <w:b/>
                <w:sz w:val="22"/>
                <w:szCs w:val="22"/>
              </w:rPr>
              <w:t>9.6.12.</w:t>
            </w:r>
          </w:p>
        </w:tc>
        <w:tc>
          <w:tcPr>
            <w:tcW w:w="3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B57" w:rsidRPr="007F1E89" w:rsidRDefault="00FE464F" w:rsidP="00654C88">
            <w:pPr>
              <w:rPr>
                <w:b/>
                <w:sz w:val="22"/>
                <w:szCs w:val="22"/>
                <w:lang w:val="en-US"/>
              </w:rPr>
            </w:pPr>
            <w:r w:rsidRPr="00122BE2">
              <w:rPr>
                <w:b/>
                <w:sz w:val="22"/>
                <w:szCs w:val="22"/>
              </w:rPr>
              <w:t>В</w:t>
            </w:r>
            <w:r w:rsidR="008E2F58" w:rsidRPr="007F1E89">
              <w:rPr>
                <w:b/>
                <w:sz w:val="22"/>
                <w:szCs w:val="22"/>
                <w:lang w:val="en-US"/>
              </w:rPr>
              <w:t>C making changes (replacement) to the sanitary and hygienic report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B57" w:rsidRPr="00122BE2" w:rsidRDefault="008E2F58" w:rsidP="000437F7">
            <w:pPr>
              <w:jc w:val="center"/>
              <w:rPr>
                <w:sz w:val="22"/>
                <w:szCs w:val="22"/>
              </w:rPr>
            </w:pPr>
            <w:proofErr w:type="spellStart"/>
            <w:r w:rsidRPr="00122BE2">
              <w:rPr>
                <w:sz w:val="22"/>
                <w:szCs w:val="22"/>
              </w:rPr>
              <w:t>sanitary</w:t>
            </w:r>
            <w:proofErr w:type="spellEnd"/>
            <w:r w:rsidRPr="00122BE2">
              <w:rPr>
                <w:sz w:val="22"/>
                <w:szCs w:val="22"/>
              </w:rPr>
              <w:t xml:space="preserve"> </w:t>
            </w:r>
            <w:proofErr w:type="spellStart"/>
            <w:r w:rsidRPr="00122BE2">
              <w:rPr>
                <w:sz w:val="22"/>
                <w:szCs w:val="22"/>
              </w:rPr>
              <w:t>and</w:t>
            </w:r>
            <w:proofErr w:type="spellEnd"/>
            <w:r w:rsidRPr="00122BE2">
              <w:rPr>
                <w:sz w:val="22"/>
                <w:szCs w:val="22"/>
              </w:rPr>
              <w:t xml:space="preserve"> </w:t>
            </w:r>
            <w:proofErr w:type="spellStart"/>
            <w:r w:rsidRPr="00122BE2">
              <w:rPr>
                <w:sz w:val="22"/>
                <w:szCs w:val="22"/>
              </w:rPr>
              <w:t>hygienic</w:t>
            </w:r>
            <w:proofErr w:type="spellEnd"/>
            <w:r w:rsidRPr="00122BE2">
              <w:rPr>
                <w:sz w:val="22"/>
                <w:szCs w:val="22"/>
              </w:rPr>
              <w:t xml:space="preserve"> </w:t>
            </w:r>
            <w:proofErr w:type="spellStart"/>
            <w:r w:rsidRPr="00122BE2">
              <w:rPr>
                <w:sz w:val="22"/>
                <w:szCs w:val="22"/>
              </w:rPr>
              <w:t>report</w:t>
            </w:r>
            <w:proofErr w:type="spellEnd"/>
          </w:p>
          <w:p w:rsidR="00D022FA" w:rsidRPr="00122BE2" w:rsidRDefault="00D022FA" w:rsidP="000437F7">
            <w:pPr>
              <w:jc w:val="center"/>
              <w:rPr>
                <w:sz w:val="22"/>
                <w:szCs w:val="22"/>
              </w:rPr>
            </w:pPr>
            <w:r w:rsidRPr="00122BE2">
              <w:rPr>
                <w:sz w:val="22"/>
                <w:szCs w:val="22"/>
              </w:rPr>
              <w:t>1.9.8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, 25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B57" w:rsidRPr="00122BE2" w:rsidRDefault="00200313" w:rsidP="000B255D">
            <w:pPr>
              <w:jc w:val="center"/>
            </w:pPr>
            <w:r>
              <w:t>9.90</w:t>
            </w:r>
          </w:p>
        </w:tc>
      </w:tr>
    </w:tbl>
    <w:p w:rsidR="00597101" w:rsidRPr="00F81D2C" w:rsidRDefault="0059710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4422E1" w:rsidRPr="00F81D2C" w:rsidRDefault="004422E1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280A42" w:rsidRPr="00F81D2C" w:rsidRDefault="00280A42" w:rsidP="001A0E2F">
      <w:pPr>
        <w:ind w:left="-900" w:firstLine="900"/>
        <w:rPr>
          <w:color w:val="FF0000"/>
        </w:rPr>
      </w:pPr>
    </w:p>
    <w:p w:rsidR="004422E1" w:rsidRPr="007F1E89" w:rsidRDefault="00B6013C" w:rsidP="001A0E2F">
      <w:pPr>
        <w:ind w:left="-900" w:firstLine="900"/>
        <w:rPr>
          <w:lang w:val="en-US"/>
        </w:rPr>
      </w:pPr>
      <w:r>
        <w:t>Г</w:t>
      </w:r>
      <w:r w:rsidR="00280A42" w:rsidRPr="001F75BE">
        <w:t>лавн</w:t>
      </w:r>
      <w:r>
        <w:t>ый</w:t>
      </w:r>
      <w:r w:rsidR="00280A42" w:rsidRPr="007F1E89">
        <w:rPr>
          <w:lang w:val="en-US"/>
        </w:rPr>
        <w:t xml:space="preserve"> </w:t>
      </w:r>
      <w:r w:rsidR="00280A42" w:rsidRPr="001F75BE">
        <w:t>бухгалтер</w:t>
      </w:r>
      <w:r w:rsidR="00280A42" w:rsidRPr="007F1E89">
        <w:rPr>
          <w:lang w:val="en-US"/>
        </w:rPr>
        <w:t xml:space="preserve">                                                                 </w:t>
      </w:r>
      <w:r w:rsidR="00F948BD" w:rsidRPr="007F1E89">
        <w:rPr>
          <w:lang w:val="en-US"/>
        </w:rPr>
        <w:t xml:space="preserve">   </w:t>
      </w:r>
      <w:r w:rsidRPr="007F1E89">
        <w:rPr>
          <w:lang w:val="en-US"/>
        </w:rPr>
        <w:t>State accountant D.</w:t>
      </w:r>
      <w:r w:rsidR="00F948BD" w:rsidRPr="007F1E89">
        <w:rPr>
          <w:lang w:val="en-US"/>
        </w:rPr>
        <w:t xml:space="preserve">N. </w:t>
      </w:r>
      <w:proofErr w:type="spellStart"/>
      <w:r w:rsidR="00F948BD" w:rsidRPr="007F1E89">
        <w:rPr>
          <w:lang w:val="en-US"/>
        </w:rPr>
        <w:t>Trutsyk</w:t>
      </w:r>
      <w:r>
        <w:t>Труцык</w:t>
      </w:r>
      <w:proofErr w:type="spellEnd"/>
    </w:p>
    <w:p w:rsidR="004422E1" w:rsidRPr="007F1E89" w:rsidRDefault="00B6013C" w:rsidP="001A0E2F">
      <w:pPr>
        <w:ind w:left="-900" w:firstLine="900"/>
        <w:rPr>
          <w:lang w:val="en-US"/>
        </w:rPr>
      </w:pPr>
      <w:r w:rsidRPr="007F1E89">
        <w:rPr>
          <w:lang w:val="en-US"/>
        </w:rPr>
        <w:t xml:space="preserve"> </w:t>
      </w:r>
    </w:p>
    <w:p w:rsidR="00280A42" w:rsidRPr="007F1E89" w:rsidRDefault="00280A42" w:rsidP="001A0E2F">
      <w:pPr>
        <w:ind w:left="-900" w:firstLine="900"/>
        <w:rPr>
          <w:lang w:val="en-US"/>
        </w:rPr>
      </w:pPr>
    </w:p>
    <w:p w:rsidR="00A57673" w:rsidRPr="007F1E89" w:rsidRDefault="00A57673" w:rsidP="001A0E2F">
      <w:pPr>
        <w:ind w:left="-900" w:firstLine="900"/>
        <w:rPr>
          <w:lang w:val="en-US"/>
        </w:rPr>
      </w:pPr>
    </w:p>
    <w:p w:rsidR="00280A42" w:rsidRPr="007F1E89" w:rsidRDefault="00280A42" w:rsidP="001A0E2F">
      <w:pPr>
        <w:ind w:left="-900" w:firstLine="900"/>
        <w:rPr>
          <w:lang w:val="en-US"/>
        </w:rPr>
      </w:pPr>
    </w:p>
    <w:p w:rsidR="00280A42" w:rsidRPr="007F1E89" w:rsidRDefault="00280A42" w:rsidP="001A0E2F">
      <w:pPr>
        <w:ind w:left="-900" w:firstLine="900"/>
        <w:rPr>
          <w:lang w:val="en-US"/>
        </w:rPr>
      </w:pPr>
    </w:p>
    <w:p w:rsidR="004422E1" w:rsidRPr="001F75BE" w:rsidRDefault="004422E1" w:rsidP="001A0E2F">
      <w:pPr>
        <w:ind w:left="-900" w:firstLine="900"/>
      </w:pPr>
      <w:proofErr w:type="spellStart"/>
      <w:r w:rsidRPr="001F75BE">
        <w:t>Chief</w:t>
      </w:r>
      <w:proofErr w:type="spellEnd"/>
      <w:r w:rsidRPr="001F75BE">
        <w:t xml:space="preserve"> </w:t>
      </w:r>
      <w:proofErr w:type="spellStart"/>
      <w:r w:rsidRPr="001F75BE">
        <w:t>Economist</w:t>
      </w:r>
      <w:proofErr w:type="spellEnd"/>
      <w:r w:rsidRPr="001F75BE">
        <w:t xml:space="preserve"> I. S. </w:t>
      </w:r>
      <w:r w:rsidR="00B10BCA" w:rsidRPr="001F75BE">
        <w:t>Olekhnovich</w:t>
      </w:r>
    </w:p>
    <w:sectPr w:rsidR="004422E1" w:rsidRPr="001F75BE" w:rsidSect="00B675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E2F"/>
    <w:rsid w:val="0000063B"/>
    <w:rsid w:val="00000999"/>
    <w:rsid w:val="00012F89"/>
    <w:rsid w:val="00023638"/>
    <w:rsid w:val="000320A1"/>
    <w:rsid w:val="00037271"/>
    <w:rsid w:val="000437F7"/>
    <w:rsid w:val="000442D9"/>
    <w:rsid w:val="000453FD"/>
    <w:rsid w:val="000514FC"/>
    <w:rsid w:val="00061949"/>
    <w:rsid w:val="000624B4"/>
    <w:rsid w:val="00073408"/>
    <w:rsid w:val="00073CB0"/>
    <w:rsid w:val="00073DB6"/>
    <w:rsid w:val="00090FED"/>
    <w:rsid w:val="00092265"/>
    <w:rsid w:val="000933E6"/>
    <w:rsid w:val="00097B11"/>
    <w:rsid w:val="000B0B81"/>
    <w:rsid w:val="000B1289"/>
    <w:rsid w:val="000B255D"/>
    <w:rsid w:val="000B531A"/>
    <w:rsid w:val="000C0183"/>
    <w:rsid w:val="000C3B1B"/>
    <w:rsid w:val="000C49BE"/>
    <w:rsid w:val="000C6819"/>
    <w:rsid w:val="000C79AA"/>
    <w:rsid w:val="000D35AB"/>
    <w:rsid w:val="000D46C7"/>
    <w:rsid w:val="000F0E3C"/>
    <w:rsid w:val="000F33F2"/>
    <w:rsid w:val="001033C8"/>
    <w:rsid w:val="0010678A"/>
    <w:rsid w:val="00114457"/>
    <w:rsid w:val="00122BE2"/>
    <w:rsid w:val="00122D52"/>
    <w:rsid w:val="00130D5C"/>
    <w:rsid w:val="0013268D"/>
    <w:rsid w:val="00132EE0"/>
    <w:rsid w:val="001350AB"/>
    <w:rsid w:val="00135642"/>
    <w:rsid w:val="0014072A"/>
    <w:rsid w:val="00163F9A"/>
    <w:rsid w:val="00171D02"/>
    <w:rsid w:val="00175D20"/>
    <w:rsid w:val="00176CD8"/>
    <w:rsid w:val="0018452E"/>
    <w:rsid w:val="00190729"/>
    <w:rsid w:val="00195FAC"/>
    <w:rsid w:val="0019628E"/>
    <w:rsid w:val="001A0E2F"/>
    <w:rsid w:val="001A58C5"/>
    <w:rsid w:val="001A7B6A"/>
    <w:rsid w:val="001B104D"/>
    <w:rsid w:val="001C002C"/>
    <w:rsid w:val="001C0856"/>
    <w:rsid w:val="001C6F09"/>
    <w:rsid w:val="001C739E"/>
    <w:rsid w:val="001E337A"/>
    <w:rsid w:val="001E3A7A"/>
    <w:rsid w:val="001E510D"/>
    <w:rsid w:val="001F75BE"/>
    <w:rsid w:val="00200313"/>
    <w:rsid w:val="00211BBB"/>
    <w:rsid w:val="00216F08"/>
    <w:rsid w:val="00231DB4"/>
    <w:rsid w:val="0024571F"/>
    <w:rsid w:val="002768D8"/>
    <w:rsid w:val="002775B3"/>
    <w:rsid w:val="00280A42"/>
    <w:rsid w:val="00295985"/>
    <w:rsid w:val="002A07CF"/>
    <w:rsid w:val="002A7CC1"/>
    <w:rsid w:val="002B2291"/>
    <w:rsid w:val="002C669B"/>
    <w:rsid w:val="002D5885"/>
    <w:rsid w:val="002E60B1"/>
    <w:rsid w:val="002F7E13"/>
    <w:rsid w:val="003001A0"/>
    <w:rsid w:val="00302DF8"/>
    <w:rsid w:val="00303617"/>
    <w:rsid w:val="00306F49"/>
    <w:rsid w:val="00310D58"/>
    <w:rsid w:val="00325338"/>
    <w:rsid w:val="00331EA1"/>
    <w:rsid w:val="00342B1B"/>
    <w:rsid w:val="003470B5"/>
    <w:rsid w:val="003525DC"/>
    <w:rsid w:val="00360610"/>
    <w:rsid w:val="0036377F"/>
    <w:rsid w:val="00363DC0"/>
    <w:rsid w:val="00364522"/>
    <w:rsid w:val="00364832"/>
    <w:rsid w:val="00366D7C"/>
    <w:rsid w:val="00371572"/>
    <w:rsid w:val="00372099"/>
    <w:rsid w:val="00372251"/>
    <w:rsid w:val="00376069"/>
    <w:rsid w:val="00376A5B"/>
    <w:rsid w:val="00381175"/>
    <w:rsid w:val="0038231D"/>
    <w:rsid w:val="00387DD0"/>
    <w:rsid w:val="00394105"/>
    <w:rsid w:val="003A429A"/>
    <w:rsid w:val="003C18B2"/>
    <w:rsid w:val="003C2774"/>
    <w:rsid w:val="003C5D0D"/>
    <w:rsid w:val="003C6FA3"/>
    <w:rsid w:val="003C720E"/>
    <w:rsid w:val="003D1FD9"/>
    <w:rsid w:val="003E1F35"/>
    <w:rsid w:val="003E2092"/>
    <w:rsid w:val="003F30E9"/>
    <w:rsid w:val="00406F41"/>
    <w:rsid w:val="00422C86"/>
    <w:rsid w:val="00422D1A"/>
    <w:rsid w:val="0042498E"/>
    <w:rsid w:val="004422E1"/>
    <w:rsid w:val="00443C2D"/>
    <w:rsid w:val="00454189"/>
    <w:rsid w:val="00460927"/>
    <w:rsid w:val="0047517C"/>
    <w:rsid w:val="004753FC"/>
    <w:rsid w:val="00476F6B"/>
    <w:rsid w:val="00484A63"/>
    <w:rsid w:val="00486FC8"/>
    <w:rsid w:val="00491D5B"/>
    <w:rsid w:val="004A1B84"/>
    <w:rsid w:val="004B097D"/>
    <w:rsid w:val="004B78A3"/>
    <w:rsid w:val="004C0B85"/>
    <w:rsid w:val="004C72F9"/>
    <w:rsid w:val="004E3303"/>
    <w:rsid w:val="004E3C94"/>
    <w:rsid w:val="004F5096"/>
    <w:rsid w:val="004F5592"/>
    <w:rsid w:val="004F5D6E"/>
    <w:rsid w:val="00505C9D"/>
    <w:rsid w:val="00507F5F"/>
    <w:rsid w:val="00510A42"/>
    <w:rsid w:val="00522837"/>
    <w:rsid w:val="00524752"/>
    <w:rsid w:val="0052653A"/>
    <w:rsid w:val="00535953"/>
    <w:rsid w:val="005442BE"/>
    <w:rsid w:val="00555CE8"/>
    <w:rsid w:val="00557D16"/>
    <w:rsid w:val="00570066"/>
    <w:rsid w:val="005733BB"/>
    <w:rsid w:val="0057385C"/>
    <w:rsid w:val="005837D0"/>
    <w:rsid w:val="005848F8"/>
    <w:rsid w:val="00587176"/>
    <w:rsid w:val="0058718E"/>
    <w:rsid w:val="005938D5"/>
    <w:rsid w:val="005943E6"/>
    <w:rsid w:val="00595882"/>
    <w:rsid w:val="00597101"/>
    <w:rsid w:val="00597253"/>
    <w:rsid w:val="00597D4D"/>
    <w:rsid w:val="005A1B0D"/>
    <w:rsid w:val="005A218C"/>
    <w:rsid w:val="005A495C"/>
    <w:rsid w:val="005A4ED2"/>
    <w:rsid w:val="005A549D"/>
    <w:rsid w:val="005B4D74"/>
    <w:rsid w:val="005C1D33"/>
    <w:rsid w:val="005C2688"/>
    <w:rsid w:val="005C44F6"/>
    <w:rsid w:val="005C4CF0"/>
    <w:rsid w:val="005C7E86"/>
    <w:rsid w:val="005D08AC"/>
    <w:rsid w:val="005D2E5B"/>
    <w:rsid w:val="005D3FFD"/>
    <w:rsid w:val="005D716C"/>
    <w:rsid w:val="005E02DD"/>
    <w:rsid w:val="005E0D8F"/>
    <w:rsid w:val="005E219E"/>
    <w:rsid w:val="005E4159"/>
    <w:rsid w:val="005F0947"/>
    <w:rsid w:val="005F29B9"/>
    <w:rsid w:val="005F6BAB"/>
    <w:rsid w:val="006114B5"/>
    <w:rsid w:val="0061171D"/>
    <w:rsid w:val="00617026"/>
    <w:rsid w:val="00623880"/>
    <w:rsid w:val="00625C3F"/>
    <w:rsid w:val="0062665F"/>
    <w:rsid w:val="00627B0C"/>
    <w:rsid w:val="0063135C"/>
    <w:rsid w:val="00632FFC"/>
    <w:rsid w:val="0063550B"/>
    <w:rsid w:val="00635DBA"/>
    <w:rsid w:val="00646F98"/>
    <w:rsid w:val="00650703"/>
    <w:rsid w:val="00654C88"/>
    <w:rsid w:val="006611F0"/>
    <w:rsid w:val="00677D49"/>
    <w:rsid w:val="006857E4"/>
    <w:rsid w:val="00690165"/>
    <w:rsid w:val="00693B34"/>
    <w:rsid w:val="0069569F"/>
    <w:rsid w:val="006B0E20"/>
    <w:rsid w:val="006B616A"/>
    <w:rsid w:val="006C3128"/>
    <w:rsid w:val="006C535F"/>
    <w:rsid w:val="006C55CD"/>
    <w:rsid w:val="006D1B7D"/>
    <w:rsid w:val="006D6A34"/>
    <w:rsid w:val="006D6BD6"/>
    <w:rsid w:val="006E06F7"/>
    <w:rsid w:val="006E4BC3"/>
    <w:rsid w:val="006F6A61"/>
    <w:rsid w:val="007032FE"/>
    <w:rsid w:val="00704C5C"/>
    <w:rsid w:val="00704F9A"/>
    <w:rsid w:val="00711006"/>
    <w:rsid w:val="007205F2"/>
    <w:rsid w:val="0072663C"/>
    <w:rsid w:val="00740E01"/>
    <w:rsid w:val="00746A30"/>
    <w:rsid w:val="0076400F"/>
    <w:rsid w:val="0077337C"/>
    <w:rsid w:val="007922C3"/>
    <w:rsid w:val="007948C6"/>
    <w:rsid w:val="007A0BB9"/>
    <w:rsid w:val="007A4E45"/>
    <w:rsid w:val="007B2332"/>
    <w:rsid w:val="007B458E"/>
    <w:rsid w:val="007C37CA"/>
    <w:rsid w:val="007C5D00"/>
    <w:rsid w:val="007C62B8"/>
    <w:rsid w:val="007C683E"/>
    <w:rsid w:val="007C6D0D"/>
    <w:rsid w:val="007C741D"/>
    <w:rsid w:val="007D6B88"/>
    <w:rsid w:val="007F1E89"/>
    <w:rsid w:val="007F296A"/>
    <w:rsid w:val="00811E6B"/>
    <w:rsid w:val="008127F2"/>
    <w:rsid w:val="00816583"/>
    <w:rsid w:val="00816FA4"/>
    <w:rsid w:val="00827F08"/>
    <w:rsid w:val="0083343D"/>
    <w:rsid w:val="0083650F"/>
    <w:rsid w:val="008401CB"/>
    <w:rsid w:val="008438F1"/>
    <w:rsid w:val="00846CB0"/>
    <w:rsid w:val="00857137"/>
    <w:rsid w:val="008573D6"/>
    <w:rsid w:val="008636FE"/>
    <w:rsid w:val="0088160C"/>
    <w:rsid w:val="008D4F58"/>
    <w:rsid w:val="008D5693"/>
    <w:rsid w:val="008D6772"/>
    <w:rsid w:val="008D752A"/>
    <w:rsid w:val="008E2F58"/>
    <w:rsid w:val="008F516C"/>
    <w:rsid w:val="008F7EE1"/>
    <w:rsid w:val="00902E38"/>
    <w:rsid w:val="009078F9"/>
    <w:rsid w:val="009126A8"/>
    <w:rsid w:val="0091544E"/>
    <w:rsid w:val="00915CAD"/>
    <w:rsid w:val="00921DD3"/>
    <w:rsid w:val="009227A8"/>
    <w:rsid w:val="00925812"/>
    <w:rsid w:val="0093213E"/>
    <w:rsid w:val="00941883"/>
    <w:rsid w:val="00947AC4"/>
    <w:rsid w:val="009570A6"/>
    <w:rsid w:val="009624F0"/>
    <w:rsid w:val="009628E9"/>
    <w:rsid w:val="00963397"/>
    <w:rsid w:val="0096592C"/>
    <w:rsid w:val="00972A87"/>
    <w:rsid w:val="009902C1"/>
    <w:rsid w:val="009920D8"/>
    <w:rsid w:val="009A607D"/>
    <w:rsid w:val="009C2CEF"/>
    <w:rsid w:val="009C7B89"/>
    <w:rsid w:val="009D05EC"/>
    <w:rsid w:val="009D0E39"/>
    <w:rsid w:val="009D6A81"/>
    <w:rsid w:val="009E0220"/>
    <w:rsid w:val="009E19A0"/>
    <w:rsid w:val="009E7804"/>
    <w:rsid w:val="009E7BBF"/>
    <w:rsid w:val="009F08E7"/>
    <w:rsid w:val="009F4E09"/>
    <w:rsid w:val="009F73CC"/>
    <w:rsid w:val="00A00B63"/>
    <w:rsid w:val="00A15B60"/>
    <w:rsid w:val="00A20939"/>
    <w:rsid w:val="00A22FB7"/>
    <w:rsid w:val="00A2588A"/>
    <w:rsid w:val="00A314C0"/>
    <w:rsid w:val="00A32924"/>
    <w:rsid w:val="00A3601F"/>
    <w:rsid w:val="00A41464"/>
    <w:rsid w:val="00A427AD"/>
    <w:rsid w:val="00A45811"/>
    <w:rsid w:val="00A5202D"/>
    <w:rsid w:val="00A531AC"/>
    <w:rsid w:val="00A57673"/>
    <w:rsid w:val="00A63668"/>
    <w:rsid w:val="00A64B7A"/>
    <w:rsid w:val="00A7009E"/>
    <w:rsid w:val="00A71386"/>
    <w:rsid w:val="00A71584"/>
    <w:rsid w:val="00A74A3C"/>
    <w:rsid w:val="00A7771A"/>
    <w:rsid w:val="00A8319A"/>
    <w:rsid w:val="00A877D9"/>
    <w:rsid w:val="00A87F35"/>
    <w:rsid w:val="00A930D5"/>
    <w:rsid w:val="00A9463C"/>
    <w:rsid w:val="00AA39E4"/>
    <w:rsid w:val="00AA5754"/>
    <w:rsid w:val="00AB1900"/>
    <w:rsid w:val="00AB1F09"/>
    <w:rsid w:val="00AB44EA"/>
    <w:rsid w:val="00AC15A1"/>
    <w:rsid w:val="00AC4396"/>
    <w:rsid w:val="00AC6B57"/>
    <w:rsid w:val="00AD02CB"/>
    <w:rsid w:val="00AD0DC2"/>
    <w:rsid w:val="00AD3324"/>
    <w:rsid w:val="00AE07F9"/>
    <w:rsid w:val="00AE2047"/>
    <w:rsid w:val="00AE492E"/>
    <w:rsid w:val="00AE5B16"/>
    <w:rsid w:val="00AE7C55"/>
    <w:rsid w:val="00B01895"/>
    <w:rsid w:val="00B020A1"/>
    <w:rsid w:val="00B02F07"/>
    <w:rsid w:val="00B04C59"/>
    <w:rsid w:val="00B10BCA"/>
    <w:rsid w:val="00B10CD3"/>
    <w:rsid w:val="00B15FC1"/>
    <w:rsid w:val="00B22C29"/>
    <w:rsid w:val="00B27434"/>
    <w:rsid w:val="00B4419B"/>
    <w:rsid w:val="00B4743F"/>
    <w:rsid w:val="00B51DBE"/>
    <w:rsid w:val="00B545D9"/>
    <w:rsid w:val="00B5580F"/>
    <w:rsid w:val="00B6013C"/>
    <w:rsid w:val="00B61E6D"/>
    <w:rsid w:val="00B65C4D"/>
    <w:rsid w:val="00B671B7"/>
    <w:rsid w:val="00B6754E"/>
    <w:rsid w:val="00B74151"/>
    <w:rsid w:val="00B86BF8"/>
    <w:rsid w:val="00B92487"/>
    <w:rsid w:val="00BA190D"/>
    <w:rsid w:val="00BA1EFE"/>
    <w:rsid w:val="00BA290D"/>
    <w:rsid w:val="00BA29E5"/>
    <w:rsid w:val="00BA400F"/>
    <w:rsid w:val="00BB135F"/>
    <w:rsid w:val="00BB226F"/>
    <w:rsid w:val="00BB6D6E"/>
    <w:rsid w:val="00BB7B6D"/>
    <w:rsid w:val="00BE3695"/>
    <w:rsid w:val="00BE5A0E"/>
    <w:rsid w:val="00BF5699"/>
    <w:rsid w:val="00C03B66"/>
    <w:rsid w:val="00C06B88"/>
    <w:rsid w:val="00C0730B"/>
    <w:rsid w:val="00C14266"/>
    <w:rsid w:val="00C14663"/>
    <w:rsid w:val="00C146C7"/>
    <w:rsid w:val="00C161AC"/>
    <w:rsid w:val="00C21725"/>
    <w:rsid w:val="00C2282C"/>
    <w:rsid w:val="00C25E84"/>
    <w:rsid w:val="00C34B02"/>
    <w:rsid w:val="00C42A8E"/>
    <w:rsid w:val="00C43823"/>
    <w:rsid w:val="00C63445"/>
    <w:rsid w:val="00C77611"/>
    <w:rsid w:val="00C836CC"/>
    <w:rsid w:val="00C836E3"/>
    <w:rsid w:val="00CA01E7"/>
    <w:rsid w:val="00CC048C"/>
    <w:rsid w:val="00CC4ADE"/>
    <w:rsid w:val="00CD473D"/>
    <w:rsid w:val="00CE5F25"/>
    <w:rsid w:val="00D022FA"/>
    <w:rsid w:val="00D07872"/>
    <w:rsid w:val="00D11B69"/>
    <w:rsid w:val="00D22F18"/>
    <w:rsid w:val="00D2375D"/>
    <w:rsid w:val="00D27E32"/>
    <w:rsid w:val="00D30F09"/>
    <w:rsid w:val="00D31084"/>
    <w:rsid w:val="00D560D3"/>
    <w:rsid w:val="00D621ED"/>
    <w:rsid w:val="00D75C20"/>
    <w:rsid w:val="00D80673"/>
    <w:rsid w:val="00D87DD1"/>
    <w:rsid w:val="00D91C5A"/>
    <w:rsid w:val="00D96518"/>
    <w:rsid w:val="00DB12F2"/>
    <w:rsid w:val="00DB249C"/>
    <w:rsid w:val="00DB39DE"/>
    <w:rsid w:val="00DD2627"/>
    <w:rsid w:val="00DD3E71"/>
    <w:rsid w:val="00DD5ABD"/>
    <w:rsid w:val="00DE1C54"/>
    <w:rsid w:val="00DE20A8"/>
    <w:rsid w:val="00DE3602"/>
    <w:rsid w:val="00E13700"/>
    <w:rsid w:val="00E2165D"/>
    <w:rsid w:val="00E25727"/>
    <w:rsid w:val="00E276AA"/>
    <w:rsid w:val="00E31523"/>
    <w:rsid w:val="00E42F19"/>
    <w:rsid w:val="00E45CB2"/>
    <w:rsid w:val="00E75FEC"/>
    <w:rsid w:val="00E82A44"/>
    <w:rsid w:val="00E8401D"/>
    <w:rsid w:val="00E919A4"/>
    <w:rsid w:val="00E9269C"/>
    <w:rsid w:val="00E96F8E"/>
    <w:rsid w:val="00EA0F33"/>
    <w:rsid w:val="00EA280C"/>
    <w:rsid w:val="00EA2A52"/>
    <w:rsid w:val="00EA31C0"/>
    <w:rsid w:val="00EA4CF9"/>
    <w:rsid w:val="00EA552D"/>
    <w:rsid w:val="00EA75D8"/>
    <w:rsid w:val="00EB0188"/>
    <w:rsid w:val="00EB1E69"/>
    <w:rsid w:val="00EC6E4E"/>
    <w:rsid w:val="00ED007C"/>
    <w:rsid w:val="00EE2F63"/>
    <w:rsid w:val="00EF22C2"/>
    <w:rsid w:val="00F016D4"/>
    <w:rsid w:val="00F13CE1"/>
    <w:rsid w:val="00F24198"/>
    <w:rsid w:val="00F25AD8"/>
    <w:rsid w:val="00F34CBB"/>
    <w:rsid w:val="00F35756"/>
    <w:rsid w:val="00F37C06"/>
    <w:rsid w:val="00F53226"/>
    <w:rsid w:val="00F53509"/>
    <w:rsid w:val="00F56896"/>
    <w:rsid w:val="00F67886"/>
    <w:rsid w:val="00F76E84"/>
    <w:rsid w:val="00F81D2C"/>
    <w:rsid w:val="00F83096"/>
    <w:rsid w:val="00F948BD"/>
    <w:rsid w:val="00FA316D"/>
    <w:rsid w:val="00FA483A"/>
    <w:rsid w:val="00FB2B48"/>
    <w:rsid w:val="00FB4BF0"/>
    <w:rsid w:val="00FB63A6"/>
    <w:rsid w:val="00FC30CF"/>
    <w:rsid w:val="00FD3AD6"/>
    <w:rsid w:val="00FD4B68"/>
    <w:rsid w:val="00FE158B"/>
    <w:rsid w:val="00FE464F"/>
    <w:rsid w:val="00F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EFB79"/>
  <w15:chartTrackingRefBased/>
  <w15:docId w15:val="{B0D02973-44BB-4DBD-9EDB-CF8D39E79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E2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E19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9E1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1062-1E6B-4643-B01B-615B31E3C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.</Company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Yandex.Translate</dc:creator>
  <cp:keywords/>
  <dc:description>Translated with Yandex.Translate</dc:description>
  <cp:lastModifiedBy>Пользователь Windows</cp:lastModifiedBy>
  <cp:revision>5</cp:revision>
  <cp:lastPrinted>2022-06-03T07:56:00Z</cp:lastPrinted>
  <dcterms:created xsi:type="dcterms:W3CDTF">2023-03-24T07:39:00Z</dcterms:created>
  <dcterms:modified xsi:type="dcterms:W3CDTF">2023-03-24T07:42:00Z</dcterms:modified>
</cp:coreProperties>
</file>